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2A9A7CCD" w:rsidR="0047408E" w:rsidRPr="004B6F45" w:rsidRDefault="008C4C86" w:rsidP="005D25F6">
      <w:pPr>
        <w:pStyle w:val="Header"/>
        <w:tabs>
          <w:tab w:val="right" w:pos="10466"/>
        </w:tabs>
        <w:overflowPunct w:val="0"/>
        <w:autoSpaceDE w:val="0"/>
        <w:autoSpaceDN w:val="0"/>
        <w:adjustRightInd w:val="0"/>
        <w:textAlignment w:val="baseline"/>
        <w:rPr>
          <w:b w:val="0"/>
          <w:bCs/>
          <w:sz w:val="24"/>
          <w:szCs w:val="24"/>
          <w:lang w:eastAsia="ja-JP"/>
        </w:rPr>
      </w:pPr>
      <w:bookmarkStart w:id="0" w:name="_GoBack"/>
      <w:bookmarkEnd w:id="0"/>
      <w:r>
        <w:rPr>
          <w:bCs/>
          <w:sz w:val="24"/>
          <w:szCs w:val="24"/>
          <w:lang w:eastAsia="ja-JP"/>
        </w:rPr>
        <w:t>3GPP TSG-RAN WG2 Meeting #105</w:t>
      </w:r>
      <w:r w:rsidR="0047408E" w:rsidRPr="004B6F45">
        <w:rPr>
          <w:bCs/>
          <w:sz w:val="24"/>
          <w:szCs w:val="24"/>
          <w:lang w:eastAsia="ja-JP"/>
        </w:rPr>
        <w:tab/>
      </w:r>
      <w:r w:rsidR="00842C0C" w:rsidRPr="00842C0C">
        <w:rPr>
          <w:bCs/>
          <w:sz w:val="24"/>
          <w:szCs w:val="24"/>
          <w:lang w:eastAsia="ja-JP"/>
        </w:rPr>
        <w:t>R2-1901094</w:t>
      </w:r>
    </w:p>
    <w:p w14:paraId="29CDF947" w14:textId="7D344280" w:rsidR="0047408E" w:rsidRDefault="008C4C86"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235AD0">
        <w:rPr>
          <w:bCs/>
          <w:sz w:val="24"/>
          <w:szCs w:val="24"/>
          <w:lang w:eastAsia="ja-JP"/>
        </w:rPr>
        <w:t xml:space="preserve">, </w:t>
      </w:r>
      <w:r>
        <w:rPr>
          <w:bCs/>
          <w:sz w:val="24"/>
          <w:szCs w:val="24"/>
          <w:lang w:eastAsia="ja-JP"/>
        </w:rPr>
        <w:t>Greece, 25</w:t>
      </w:r>
      <w:r w:rsidR="00C532AF">
        <w:rPr>
          <w:bCs/>
          <w:sz w:val="24"/>
          <w:szCs w:val="24"/>
          <w:lang w:eastAsia="ja-JP"/>
        </w:rPr>
        <w:t xml:space="preserve">th </w:t>
      </w:r>
      <w:r>
        <w:rPr>
          <w:bCs/>
          <w:sz w:val="24"/>
          <w:szCs w:val="24"/>
          <w:lang w:eastAsia="ja-JP"/>
        </w:rPr>
        <w:t>February –</w:t>
      </w:r>
      <w:r w:rsidR="00C532AF">
        <w:rPr>
          <w:bCs/>
          <w:sz w:val="24"/>
          <w:szCs w:val="24"/>
          <w:lang w:eastAsia="ja-JP"/>
        </w:rPr>
        <w:t xml:space="preserve"> </w:t>
      </w:r>
      <w:r>
        <w:rPr>
          <w:bCs/>
          <w:sz w:val="24"/>
          <w:szCs w:val="24"/>
          <w:lang w:eastAsia="ja-JP"/>
        </w:rPr>
        <w:t>1st</w:t>
      </w:r>
      <w:r w:rsidR="004D5AD0" w:rsidRPr="004D5AD0">
        <w:rPr>
          <w:bCs/>
          <w:sz w:val="24"/>
          <w:szCs w:val="24"/>
          <w:lang w:eastAsia="ja-JP"/>
        </w:rPr>
        <w:t xml:space="preserve"> </w:t>
      </w:r>
      <w:r>
        <w:rPr>
          <w:bCs/>
          <w:sz w:val="24"/>
          <w:szCs w:val="24"/>
          <w:lang w:eastAsia="ja-JP"/>
        </w:rPr>
        <w:t>March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C3887C2"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381DCF">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AF5DB2F"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D60813">
        <w:rPr>
          <w:b/>
          <w:noProof/>
          <w:sz w:val="24"/>
        </w:rPr>
        <w:t>Detecting and handling systematic LBT failures</w:t>
      </w:r>
      <w:r w:rsidR="00FB3E9F">
        <w:rPr>
          <w:b/>
          <w:noProof/>
          <w:sz w:val="24"/>
        </w:rPr>
        <w:t xml:space="preserve"> in MAC</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E0F2E29" w14:textId="21F5DED6" w:rsidR="001540A9" w:rsidRDefault="001666CA" w:rsidP="0030648E">
      <w:r>
        <w:t>In our companion contributions</w:t>
      </w:r>
      <w:r w:rsidR="00FF3D29">
        <w:t xml:space="preserve"> </w:t>
      </w:r>
      <w:r w:rsidR="00FF3D29">
        <w:fldChar w:fldCharType="begin"/>
      </w:r>
      <w:r w:rsidR="00FF3D29">
        <w:instrText xml:space="preserve"> REF _Ref536110311 \r \h </w:instrText>
      </w:r>
      <w:r w:rsidR="00FF3D29">
        <w:fldChar w:fldCharType="separate"/>
      </w:r>
      <w:r w:rsidR="00FF3D29">
        <w:t>[1]</w:t>
      </w:r>
      <w:r w:rsidR="00FF3D29">
        <w:fldChar w:fldCharType="end"/>
      </w:r>
      <w:r w:rsidR="00FF3D29">
        <w:fldChar w:fldCharType="begin"/>
      </w:r>
      <w:r w:rsidR="00FF3D29">
        <w:instrText xml:space="preserve"> REF _Ref536110314 \r \h </w:instrText>
      </w:r>
      <w:r w:rsidR="00FF3D29">
        <w:fldChar w:fldCharType="separate"/>
      </w:r>
      <w:r w:rsidR="00FF3D29">
        <w:t>[2]</w:t>
      </w:r>
      <w:r w:rsidR="00FF3D29">
        <w:fldChar w:fldCharType="end"/>
      </w:r>
      <w:r>
        <w:t>, we study the actions that the MAC should take when an uplink transmission cannot be performed in the physical layer due to LBT failure. We also highlight that if the LBT failures are persistent, there might be a deadlock condition in MAC where it continuously attempts a transmission for a long time. We think that this kind of systematic LBT failure conditions should be handled within MAC.</w:t>
      </w:r>
    </w:p>
    <w:p w14:paraId="1E0A6871" w14:textId="4C2F0143" w:rsidR="00573DA3" w:rsidRPr="001666CA" w:rsidRDefault="00573DA3" w:rsidP="0030648E">
      <w:pPr>
        <w:rPr>
          <w:rFonts w:ascii="Times New Roman" w:hAnsi="Times New Roman"/>
          <w:sz w:val="22"/>
          <w:szCs w:val="22"/>
        </w:rPr>
      </w:pPr>
      <w:r>
        <w:t xml:space="preserve">There have been various proposals in previous meetings about how to handle systematic LBT failures </w:t>
      </w:r>
      <w:r>
        <w:fldChar w:fldCharType="begin"/>
      </w:r>
      <w:r>
        <w:instrText xml:space="preserve"> REF _Ref536531326 \r \h </w:instrText>
      </w:r>
      <w:r>
        <w:fldChar w:fldCharType="separate"/>
      </w:r>
      <w:r>
        <w:t>[3]</w:t>
      </w:r>
      <w:r>
        <w:fldChar w:fldCharType="end"/>
      </w:r>
      <w:r>
        <w:fldChar w:fldCharType="begin"/>
      </w:r>
      <w:r>
        <w:instrText xml:space="preserve"> REF _Ref536531510 \r \h </w:instrText>
      </w:r>
      <w:r>
        <w:fldChar w:fldCharType="separate"/>
      </w:r>
      <w:r>
        <w:t>[4]</w:t>
      </w:r>
      <w:r>
        <w:fldChar w:fldCharType="end"/>
      </w:r>
      <w:r>
        <w:fldChar w:fldCharType="begin"/>
      </w:r>
      <w:r>
        <w:instrText xml:space="preserve"> REF _Ref536531956 \r \h </w:instrText>
      </w:r>
      <w:r>
        <w:fldChar w:fldCharType="separate"/>
      </w:r>
      <w:r>
        <w:t>[5]</w:t>
      </w:r>
      <w:r>
        <w:fldChar w:fldCharType="end"/>
      </w:r>
      <w:r>
        <w:fldChar w:fldCharType="begin"/>
      </w:r>
      <w:r>
        <w:instrText xml:space="preserve"> REF _Ref536531958 \r \h </w:instrText>
      </w:r>
      <w:r>
        <w:fldChar w:fldCharType="separate"/>
      </w:r>
      <w:r>
        <w:t>[6]</w:t>
      </w:r>
      <w:r>
        <w:fldChar w:fldCharType="end"/>
      </w:r>
      <w:r>
        <w:fldChar w:fldCharType="begin"/>
      </w:r>
      <w:r>
        <w:instrText xml:space="preserve"> REF _Ref536531960 \r \h </w:instrText>
      </w:r>
      <w:r>
        <w:fldChar w:fldCharType="separate"/>
      </w:r>
      <w:r>
        <w:t>[7]</w:t>
      </w:r>
      <w:r>
        <w:fldChar w:fldCharType="end"/>
      </w:r>
      <w:r>
        <w:fldChar w:fldCharType="begin"/>
      </w:r>
      <w:r>
        <w:instrText xml:space="preserve"> REF _Ref536531962 \r \h </w:instrText>
      </w:r>
      <w:r>
        <w:fldChar w:fldCharType="separate"/>
      </w:r>
      <w:r>
        <w:t>[8]</w:t>
      </w:r>
      <w:r>
        <w:fldChar w:fldCharType="end"/>
      </w:r>
      <w:r>
        <w:fldChar w:fldCharType="begin"/>
      </w:r>
      <w:r>
        <w:instrText xml:space="preserve"> REF _Ref536531963 \r \h </w:instrText>
      </w:r>
      <w:r>
        <w:fldChar w:fldCharType="separate"/>
      </w:r>
      <w:r>
        <w:t>[9]</w:t>
      </w:r>
      <w:r>
        <w:fldChar w:fldCharType="end"/>
      </w:r>
      <w:r>
        <w:t>, however no conclusion was reached in the SI.</w:t>
      </w:r>
    </w:p>
    <w:p w14:paraId="5F2C3AC6" w14:textId="1F40B297" w:rsidR="00B73696" w:rsidRDefault="005A05D3" w:rsidP="0030648E">
      <w:r>
        <w:t xml:space="preserve">In this contribution, we </w:t>
      </w:r>
      <w:r w:rsidR="00561EE5">
        <w:t xml:space="preserve">study </w:t>
      </w:r>
      <w:r w:rsidR="001666CA">
        <w:t>some potential solutions for detecting and</w:t>
      </w:r>
      <w:r w:rsidR="00561EE5">
        <w:t xml:space="preserve"> handling </w:t>
      </w:r>
      <w:r w:rsidR="001666CA">
        <w:t xml:space="preserve">systematic </w:t>
      </w:r>
      <w:r w:rsidR="00536E77">
        <w:t>LBT failures</w:t>
      </w:r>
      <w:r w:rsidR="00A42F3B">
        <w:t xml:space="preserve"> for UL transmissions initiated by the UE</w:t>
      </w:r>
      <w:r w:rsidR="00FE569C">
        <w:t>, focusing on the random access preamble and SR transmissions.</w:t>
      </w:r>
    </w:p>
    <w:p w14:paraId="3AC10C50" w14:textId="14EAB630" w:rsidR="005C149D" w:rsidRDefault="00291158" w:rsidP="00DF1FD3">
      <w:pPr>
        <w:pStyle w:val="Heading1"/>
      </w:pPr>
      <w:r>
        <w:t xml:space="preserve">2 </w:t>
      </w:r>
      <w:r w:rsidR="0030648E">
        <w:t>Discussion</w:t>
      </w:r>
    </w:p>
    <w:p w14:paraId="2F956913" w14:textId="02ED29FF" w:rsidR="00C05933" w:rsidRPr="00A47B9E" w:rsidRDefault="001666CA" w:rsidP="007A0FAE">
      <w:pPr>
        <w:pStyle w:val="Heading2"/>
      </w:pPr>
      <w:r>
        <w:t>2.1</w:t>
      </w:r>
      <w:r w:rsidR="007A0FAE">
        <w:t xml:space="preserve"> Systematic LBT failures during </w:t>
      </w:r>
      <w:r>
        <w:t xml:space="preserve">RA </w:t>
      </w:r>
      <w:r w:rsidR="007A0FAE">
        <w:t>preamble transmission</w:t>
      </w:r>
    </w:p>
    <w:p w14:paraId="2810539F" w14:textId="55C776B2" w:rsidR="00C05933" w:rsidRDefault="007F7597" w:rsidP="00B316E3">
      <w:r>
        <w:t>As discussed in</w:t>
      </w:r>
      <w:r w:rsidR="00FF3D29">
        <w:t xml:space="preserve"> our contribution </w:t>
      </w:r>
      <w:r w:rsidR="00FF3D29">
        <w:fldChar w:fldCharType="begin"/>
      </w:r>
      <w:r w:rsidR="00FF3D29">
        <w:instrText xml:space="preserve"> REF _Ref536110311 \r \h </w:instrText>
      </w:r>
      <w:r w:rsidR="00FF3D29">
        <w:fldChar w:fldCharType="separate"/>
      </w:r>
      <w:r w:rsidR="00FF3D29">
        <w:t>[1]</w:t>
      </w:r>
      <w:r w:rsidR="00FF3D29">
        <w:fldChar w:fldCharType="end"/>
      </w:r>
      <w:r>
        <w:t>, persistent LBT failures could cause</w:t>
      </w:r>
      <w:r w:rsidR="009208CD">
        <w:t xml:space="preserve"> </w:t>
      </w:r>
      <w:r w:rsidR="00A47B9E">
        <w:t>the UE</w:t>
      </w:r>
      <w:r>
        <w:t xml:space="preserve"> to enter a deadlock condition while transmitting RA preamble, as illustrated below.</w:t>
      </w:r>
    </w:p>
    <w:p w14:paraId="5BA92E2C" w14:textId="77777777" w:rsidR="00FF3D29" w:rsidRDefault="00C31323" w:rsidP="005D25F6">
      <w:pPr>
        <w:keepNext/>
        <w:jc w:val="center"/>
      </w:pPr>
      <w:r w:rsidRPr="00C31323">
        <w:rPr>
          <w:noProof/>
          <w:lang w:eastAsia="en-GB"/>
        </w:rPr>
        <w:drawing>
          <wp:inline distT="0" distB="0" distL="0" distR="0" wp14:anchorId="4163C931" wp14:editId="7C0ABABD">
            <wp:extent cx="6645910" cy="17071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1707111"/>
                    </a:xfrm>
                    <a:prstGeom prst="rect">
                      <a:avLst/>
                    </a:prstGeom>
                    <a:noFill/>
                    <a:ln>
                      <a:noFill/>
                    </a:ln>
                  </pic:spPr>
                </pic:pic>
              </a:graphicData>
            </a:graphic>
          </wp:inline>
        </w:drawing>
      </w:r>
    </w:p>
    <w:p w14:paraId="3BF33079" w14:textId="2FE5CA4D" w:rsidR="00C05933" w:rsidRDefault="00FF3D29">
      <w:pPr>
        <w:pStyle w:val="Caption"/>
        <w:jc w:val="center"/>
      </w:pPr>
      <w:r>
        <w:t xml:space="preserve">Figure </w:t>
      </w:r>
      <w:r w:rsidR="00824F7C">
        <w:rPr>
          <w:noProof/>
        </w:rPr>
        <w:fldChar w:fldCharType="begin"/>
      </w:r>
      <w:r w:rsidR="00824F7C">
        <w:rPr>
          <w:noProof/>
        </w:rPr>
        <w:instrText xml:space="preserve"> SEQ Figure \* ARABIC </w:instrText>
      </w:r>
      <w:r w:rsidR="00824F7C">
        <w:rPr>
          <w:noProof/>
        </w:rPr>
        <w:fldChar w:fldCharType="separate"/>
      </w:r>
      <w:r w:rsidR="0095508D">
        <w:rPr>
          <w:noProof/>
        </w:rPr>
        <w:t>1</w:t>
      </w:r>
      <w:r w:rsidR="00824F7C">
        <w:rPr>
          <w:noProof/>
        </w:rPr>
        <w:fldChar w:fldCharType="end"/>
      </w:r>
      <w:r w:rsidR="0095508D">
        <w:rPr>
          <w:noProof/>
        </w:rPr>
        <w:t>:</w:t>
      </w:r>
      <w:r>
        <w:t xml:space="preserve"> Systematic LBT failures during RA preamble transmission</w:t>
      </w:r>
    </w:p>
    <w:p w14:paraId="5618948D" w14:textId="59D9D329" w:rsidR="007F7597" w:rsidRDefault="007F7597" w:rsidP="00B316E3">
      <w:r>
        <w:t>This scenario could be regarded similar to the legacy case where the UE has performed the preamble transmission several times but has not received any response from the network, i.e. reaching the threshold for the PREAMBLE_TRANSMISSION_COUNTER. In this case, MAC takes the following actions:</w:t>
      </w:r>
    </w:p>
    <w:p w14:paraId="400B5F85" w14:textId="2C0EBE53" w:rsidR="00A75757" w:rsidRPr="00020447" w:rsidRDefault="00A75757" w:rsidP="007F7597">
      <w:pPr>
        <w:pStyle w:val="B3"/>
        <w:numPr>
          <w:ilvl w:val="0"/>
          <w:numId w:val="9"/>
        </w:numPr>
        <w:spacing w:after="0"/>
        <w:rPr>
          <w:rFonts w:ascii="Arial" w:eastAsia="Times New Roman" w:hAnsi="Arial"/>
        </w:rPr>
      </w:pPr>
      <w:r>
        <w:rPr>
          <w:rFonts w:ascii="Arial" w:eastAsia="Times New Roman" w:hAnsi="Arial"/>
        </w:rPr>
        <w:t>I</w:t>
      </w:r>
      <w:r w:rsidRPr="00020447">
        <w:rPr>
          <w:rFonts w:ascii="Arial" w:eastAsia="Times New Roman" w:hAnsi="Arial"/>
        </w:rPr>
        <w:t xml:space="preserve">ndicate a Random Access problem to upper layers if the </w:t>
      </w:r>
      <w:r w:rsidR="007F7597">
        <w:rPr>
          <w:rFonts w:ascii="Arial" w:eastAsia="Times New Roman" w:hAnsi="Arial"/>
        </w:rPr>
        <w:t>RA</w:t>
      </w:r>
      <w:r w:rsidRPr="00020447">
        <w:rPr>
          <w:rFonts w:ascii="Arial" w:eastAsia="Times New Roman" w:hAnsi="Arial"/>
        </w:rPr>
        <w:t xml:space="preserve"> Preamb</w:t>
      </w:r>
      <w:r>
        <w:rPr>
          <w:rFonts w:ascii="Arial" w:eastAsia="Times New Roman" w:hAnsi="Arial"/>
        </w:rPr>
        <w:t>le is transmitted on the SpCell</w:t>
      </w:r>
    </w:p>
    <w:p w14:paraId="0F5C532D" w14:textId="1A9D1B32" w:rsidR="00A75757" w:rsidRPr="00A75757" w:rsidRDefault="00A75757" w:rsidP="007F7597">
      <w:pPr>
        <w:pStyle w:val="B4"/>
        <w:numPr>
          <w:ilvl w:val="0"/>
          <w:numId w:val="9"/>
        </w:numPr>
        <w:spacing w:after="0"/>
        <w:rPr>
          <w:rFonts w:ascii="Arial" w:eastAsia="Times New Roman" w:hAnsi="Arial"/>
        </w:rPr>
      </w:pPr>
      <w:r>
        <w:rPr>
          <w:rFonts w:ascii="Arial" w:eastAsia="Times New Roman" w:hAnsi="Arial"/>
        </w:rPr>
        <w:t>C</w:t>
      </w:r>
      <w:r w:rsidRPr="00020447">
        <w:rPr>
          <w:rFonts w:ascii="Arial" w:eastAsia="Times New Roman" w:hAnsi="Arial"/>
        </w:rPr>
        <w:t xml:space="preserve">onsider the </w:t>
      </w:r>
      <w:r w:rsidR="007F7597">
        <w:rPr>
          <w:rFonts w:ascii="Arial" w:eastAsia="Times New Roman" w:hAnsi="Arial"/>
        </w:rPr>
        <w:t>RA</w:t>
      </w:r>
      <w:r w:rsidRPr="00020447">
        <w:rPr>
          <w:rFonts w:ascii="Arial" w:eastAsia="Times New Roman" w:hAnsi="Arial"/>
        </w:rPr>
        <w:t xml:space="preserve"> procedure unsuccessfully completed if this </w:t>
      </w:r>
      <w:r w:rsidR="007F7597">
        <w:rPr>
          <w:rFonts w:ascii="Arial" w:eastAsia="Times New Roman" w:hAnsi="Arial"/>
        </w:rPr>
        <w:t>RA</w:t>
      </w:r>
      <w:r w:rsidRPr="00020447">
        <w:rPr>
          <w:rFonts w:ascii="Arial" w:eastAsia="Times New Roman" w:hAnsi="Arial"/>
        </w:rPr>
        <w:t xml:space="preserve"> procedure was triggered for SI request</w:t>
      </w:r>
      <w:r>
        <w:rPr>
          <w:rFonts w:ascii="Arial" w:eastAsia="Times New Roman" w:hAnsi="Arial"/>
        </w:rPr>
        <w:t xml:space="preserve"> on SpCell</w:t>
      </w:r>
    </w:p>
    <w:p w14:paraId="2755C1D9" w14:textId="7D7B612A" w:rsidR="00020447" w:rsidRPr="00293890" w:rsidRDefault="00A75757" w:rsidP="005D25F6">
      <w:pPr>
        <w:pStyle w:val="B3"/>
        <w:numPr>
          <w:ilvl w:val="0"/>
          <w:numId w:val="9"/>
        </w:numPr>
        <w:rPr>
          <w:rFonts w:ascii="Arial" w:eastAsia="Times New Roman" w:hAnsi="Arial"/>
        </w:rPr>
      </w:pPr>
      <w:r>
        <w:rPr>
          <w:rFonts w:ascii="Arial" w:eastAsia="Times New Roman" w:hAnsi="Arial"/>
        </w:rPr>
        <w:t>C</w:t>
      </w:r>
      <w:r w:rsidRPr="00020447">
        <w:rPr>
          <w:rFonts w:ascii="Arial" w:eastAsia="Times New Roman" w:hAnsi="Arial"/>
        </w:rPr>
        <w:t xml:space="preserve">onsider the </w:t>
      </w:r>
      <w:r w:rsidR="007F7597">
        <w:rPr>
          <w:rFonts w:ascii="Arial" w:eastAsia="Times New Roman" w:hAnsi="Arial"/>
        </w:rPr>
        <w:t>RA</w:t>
      </w:r>
      <w:r w:rsidRPr="00020447">
        <w:rPr>
          <w:rFonts w:ascii="Arial" w:eastAsia="Times New Roman" w:hAnsi="Arial"/>
        </w:rPr>
        <w:t xml:space="preserve"> procedure unsuccessfully completed if the </w:t>
      </w:r>
      <w:r w:rsidR="007F7597">
        <w:rPr>
          <w:rFonts w:ascii="Arial" w:eastAsia="Times New Roman" w:hAnsi="Arial"/>
        </w:rPr>
        <w:t>RA</w:t>
      </w:r>
      <w:r w:rsidRPr="00020447">
        <w:rPr>
          <w:rFonts w:ascii="Arial" w:eastAsia="Times New Roman" w:hAnsi="Arial"/>
        </w:rPr>
        <w:t xml:space="preserve"> Pre</w:t>
      </w:r>
      <w:r>
        <w:rPr>
          <w:rFonts w:ascii="Arial" w:eastAsia="Times New Roman" w:hAnsi="Arial"/>
        </w:rPr>
        <w:t>amble is transmitted on a SCell</w:t>
      </w:r>
    </w:p>
    <w:p w14:paraId="2F10D90D" w14:textId="599E380D" w:rsidR="007F7597" w:rsidRDefault="00476746" w:rsidP="00B316E3">
      <w:r>
        <w:t>For a</w:t>
      </w:r>
      <w:r w:rsidR="00A47B9E">
        <w:t xml:space="preserve"> SpCell, this could raise an RLF in the RRC layer and enable the UE to select another cell.</w:t>
      </w:r>
    </w:p>
    <w:p w14:paraId="12E77CCD" w14:textId="0B079C7D" w:rsidR="001666CA" w:rsidRPr="00745C49" w:rsidRDefault="001666CA" w:rsidP="001666CA">
      <w:pPr>
        <w:pStyle w:val="Heading2"/>
      </w:pPr>
      <w:r>
        <w:t>2.2 Systematic LBT failures during SR transmission</w:t>
      </w:r>
    </w:p>
    <w:p w14:paraId="1D8D4E1D" w14:textId="745AFEED" w:rsidR="001666CA" w:rsidRDefault="007F7597" w:rsidP="001666CA">
      <w:r>
        <w:t>As d</w:t>
      </w:r>
      <w:r w:rsidR="00FF3D29">
        <w:t xml:space="preserve">iscussed in our contribution </w:t>
      </w:r>
      <w:r w:rsidR="00FF3D29">
        <w:fldChar w:fldCharType="begin"/>
      </w:r>
      <w:r w:rsidR="00FF3D29">
        <w:instrText xml:space="preserve"> REF _Ref536110314 \r \h </w:instrText>
      </w:r>
      <w:r w:rsidR="00FF3D29">
        <w:fldChar w:fldCharType="separate"/>
      </w:r>
      <w:r w:rsidR="00FF3D29">
        <w:t>[2]</w:t>
      </w:r>
      <w:r w:rsidR="00FF3D29">
        <w:fldChar w:fldCharType="end"/>
      </w:r>
      <w:r>
        <w:t>, persistent LBT failures could cause the UE to enter a deadlock condition while transmitting SR, as illustrated below</w:t>
      </w:r>
    </w:p>
    <w:p w14:paraId="56E78F88" w14:textId="77777777" w:rsidR="0095508D" w:rsidRDefault="001666CA" w:rsidP="005D25F6">
      <w:pPr>
        <w:keepNext/>
        <w:jc w:val="center"/>
      </w:pPr>
      <w:r w:rsidRPr="00DC7A82">
        <w:rPr>
          <w:noProof/>
          <w:lang w:eastAsia="en-GB"/>
        </w:rPr>
        <w:lastRenderedPageBreak/>
        <w:drawing>
          <wp:inline distT="0" distB="0" distL="0" distR="0" wp14:anchorId="246D0D4B" wp14:editId="06A3C753">
            <wp:extent cx="6645910" cy="12806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1280611"/>
                    </a:xfrm>
                    <a:prstGeom prst="rect">
                      <a:avLst/>
                    </a:prstGeom>
                    <a:noFill/>
                    <a:ln>
                      <a:noFill/>
                    </a:ln>
                  </pic:spPr>
                </pic:pic>
              </a:graphicData>
            </a:graphic>
          </wp:inline>
        </w:drawing>
      </w:r>
    </w:p>
    <w:p w14:paraId="328BA7DF" w14:textId="2387212C" w:rsidR="001666CA" w:rsidRDefault="0095508D" w:rsidP="005D25F6">
      <w:pPr>
        <w:pStyle w:val="Caption"/>
        <w:jc w:val="center"/>
      </w:pPr>
      <w:r>
        <w:t xml:space="preserve">Figure </w:t>
      </w:r>
      <w:fldSimple w:instr=" SEQ Figure \* ARABIC ">
        <w:r>
          <w:rPr>
            <w:noProof/>
          </w:rPr>
          <w:t>2</w:t>
        </w:r>
      </w:fldSimple>
      <w:r w:rsidRPr="00C102CE">
        <w:t xml:space="preserve">: Systematic LBT failures during </w:t>
      </w:r>
      <w:r>
        <w:t xml:space="preserve">SR </w:t>
      </w:r>
      <w:r w:rsidRPr="00C102CE">
        <w:t>transmission</w:t>
      </w:r>
    </w:p>
    <w:p w14:paraId="32B3EEE1" w14:textId="60A9302C" w:rsidR="001666CA" w:rsidRPr="004B758E" w:rsidRDefault="007F7597" w:rsidP="001666CA">
      <w:r>
        <w:t>This scenario could be regarded similar to the legacy case where the UE has performed the SR transmission several times but has not received any response from the network, i.e. reaching the threshold for the SR_COUNTER. In this case, MAC takes the following actions:</w:t>
      </w:r>
    </w:p>
    <w:p w14:paraId="24E12839" w14:textId="77777777" w:rsidR="001666CA" w:rsidRDefault="001666CA" w:rsidP="001666CA">
      <w:pPr>
        <w:pStyle w:val="ListParagraph"/>
        <w:numPr>
          <w:ilvl w:val="0"/>
          <w:numId w:val="8"/>
        </w:numPr>
      </w:pPr>
      <w:r>
        <w:t>Release the PUCCH for all serving cells,</w:t>
      </w:r>
    </w:p>
    <w:p w14:paraId="6CD0E5E0" w14:textId="77777777" w:rsidR="001666CA" w:rsidRDefault="001666CA" w:rsidP="001666CA">
      <w:pPr>
        <w:pStyle w:val="ListParagraph"/>
        <w:numPr>
          <w:ilvl w:val="0"/>
          <w:numId w:val="8"/>
        </w:numPr>
      </w:pPr>
      <w:r>
        <w:t xml:space="preserve">Clear the configured grants, </w:t>
      </w:r>
    </w:p>
    <w:p w14:paraId="250FB40B" w14:textId="77777777" w:rsidR="001666CA" w:rsidRDefault="001666CA" w:rsidP="001666CA">
      <w:pPr>
        <w:pStyle w:val="ListParagraph"/>
        <w:numPr>
          <w:ilvl w:val="0"/>
          <w:numId w:val="8"/>
        </w:numPr>
      </w:pPr>
      <w:r>
        <w:t xml:space="preserve">Cancel all pending SRs, </w:t>
      </w:r>
    </w:p>
    <w:p w14:paraId="667AD299" w14:textId="77777777" w:rsidR="001666CA" w:rsidRDefault="001666CA" w:rsidP="001666CA">
      <w:pPr>
        <w:pStyle w:val="ListParagraph"/>
        <w:numPr>
          <w:ilvl w:val="0"/>
          <w:numId w:val="8"/>
        </w:numPr>
      </w:pPr>
      <w:r>
        <w:t>Initiate a RA procedure on the SpCell.</w:t>
      </w:r>
    </w:p>
    <w:p w14:paraId="0522D7D7" w14:textId="41AFEC07" w:rsidR="0055209F" w:rsidRDefault="00DD45FD" w:rsidP="00DD45FD">
      <w:pPr>
        <w:pStyle w:val="Heading2"/>
      </w:pPr>
      <w:r>
        <w:t>2.3 Options for handling systematic LBT failures</w:t>
      </w:r>
    </w:p>
    <w:p w14:paraId="471CF5D1" w14:textId="665944E9" w:rsidR="00DD45FD" w:rsidRDefault="0030677D" w:rsidP="0055209F">
      <w:r>
        <w:t>T</w:t>
      </w:r>
      <w:r w:rsidR="00DD45FD">
        <w:t>he following options</w:t>
      </w:r>
      <w:r>
        <w:t xml:space="preserve"> could be considered</w:t>
      </w:r>
      <w:r w:rsidR="00DD45FD">
        <w:t xml:space="preserve"> for handling systematic LBT failures in the MAC</w:t>
      </w:r>
      <w:r w:rsidR="001E1C24">
        <w:t xml:space="preserve"> layer</w:t>
      </w:r>
      <w:r w:rsidR="00DD45FD">
        <w:t>:</w:t>
      </w:r>
    </w:p>
    <w:p w14:paraId="0E355375" w14:textId="6E6B5B22" w:rsidR="00DD45FD" w:rsidRDefault="00DD45FD" w:rsidP="00DD45FD">
      <w:pPr>
        <w:pStyle w:val="ListParagraph"/>
        <w:numPr>
          <w:ilvl w:val="0"/>
          <w:numId w:val="10"/>
        </w:numPr>
      </w:pPr>
      <w:r>
        <w:t>Systematic LBT failures are handled separately for each procedure, in the relevant section within the MAC specification (e.g. for RACH, SR, etc.).</w:t>
      </w:r>
    </w:p>
    <w:p w14:paraId="513F8863" w14:textId="7A53BD9B" w:rsidR="00DD45FD" w:rsidRPr="00DD45FD" w:rsidRDefault="00DD45FD" w:rsidP="00DD45FD">
      <w:pPr>
        <w:pStyle w:val="ListParagraph"/>
        <w:numPr>
          <w:ilvl w:val="0"/>
          <w:numId w:val="10"/>
        </w:numPr>
      </w:pPr>
      <w:r>
        <w:t>Systematic LBT failures are handled in a (new) common section within the MAC specification.</w:t>
      </w:r>
    </w:p>
    <w:p w14:paraId="14FE94BF" w14:textId="5B6B4C26" w:rsidR="00DD45FD" w:rsidRPr="001E1C24" w:rsidRDefault="001E1C24" w:rsidP="0055209F">
      <w:r w:rsidRPr="001E1C24">
        <w:t xml:space="preserve">Some observations for </w:t>
      </w:r>
      <w:r>
        <w:t>the advantages and disadvantages of each approach are captured in the table below.</w:t>
      </w:r>
    </w:p>
    <w:tbl>
      <w:tblPr>
        <w:tblStyle w:val="TableGrid"/>
        <w:tblW w:w="0" w:type="auto"/>
        <w:tblLook w:val="04A0" w:firstRow="1" w:lastRow="0" w:firstColumn="1" w:lastColumn="0" w:noHBand="0" w:noVBand="1"/>
      </w:tblPr>
      <w:tblGrid>
        <w:gridCol w:w="3485"/>
        <w:gridCol w:w="3485"/>
        <w:gridCol w:w="3486"/>
      </w:tblGrid>
      <w:tr w:rsidR="001E1C24" w14:paraId="223E2850" w14:textId="77777777" w:rsidTr="001E1C24">
        <w:tc>
          <w:tcPr>
            <w:tcW w:w="3485" w:type="dxa"/>
          </w:tcPr>
          <w:p w14:paraId="5AC94865" w14:textId="33D14FB7" w:rsidR="001E1C24" w:rsidRDefault="001E1C24" w:rsidP="0055209F">
            <w:pPr>
              <w:rPr>
                <w:b/>
              </w:rPr>
            </w:pPr>
          </w:p>
        </w:tc>
        <w:tc>
          <w:tcPr>
            <w:tcW w:w="3485" w:type="dxa"/>
          </w:tcPr>
          <w:p w14:paraId="76EB2414" w14:textId="65F15FB8" w:rsidR="001E1C24" w:rsidRDefault="001E1C24" w:rsidP="0055209F">
            <w:pPr>
              <w:rPr>
                <w:b/>
              </w:rPr>
            </w:pPr>
            <w:r>
              <w:rPr>
                <w:b/>
              </w:rPr>
              <w:t>Advantages</w:t>
            </w:r>
          </w:p>
        </w:tc>
        <w:tc>
          <w:tcPr>
            <w:tcW w:w="3486" w:type="dxa"/>
          </w:tcPr>
          <w:p w14:paraId="35D407DB" w14:textId="77F201D0" w:rsidR="001E1C24" w:rsidRDefault="001E1C24" w:rsidP="0055209F">
            <w:pPr>
              <w:rPr>
                <w:b/>
              </w:rPr>
            </w:pPr>
            <w:r>
              <w:rPr>
                <w:b/>
              </w:rPr>
              <w:t>Disadvantages</w:t>
            </w:r>
          </w:p>
        </w:tc>
      </w:tr>
      <w:tr w:rsidR="001E1C24" w14:paraId="4EA39899" w14:textId="77777777" w:rsidTr="001E1C24">
        <w:tc>
          <w:tcPr>
            <w:tcW w:w="3485" w:type="dxa"/>
          </w:tcPr>
          <w:p w14:paraId="459D510A" w14:textId="67417838" w:rsidR="001E1C24" w:rsidRDefault="0068403A" w:rsidP="00573DA3">
            <w:pPr>
              <w:jc w:val="left"/>
              <w:rPr>
                <w:b/>
              </w:rPr>
            </w:pPr>
            <w:r>
              <w:rPr>
                <w:b/>
              </w:rPr>
              <w:t xml:space="preserve">Option 1: </w:t>
            </w:r>
            <w:r w:rsidR="001E1C24">
              <w:rPr>
                <w:b/>
              </w:rPr>
              <w:t>Handle systematic LBT failures separately for each procedure in the MAC spec</w:t>
            </w:r>
          </w:p>
        </w:tc>
        <w:tc>
          <w:tcPr>
            <w:tcW w:w="3485" w:type="dxa"/>
          </w:tcPr>
          <w:p w14:paraId="6C155BB4" w14:textId="7CBFC5F1" w:rsidR="001E1C24" w:rsidRDefault="001E1C24" w:rsidP="00573DA3">
            <w:pPr>
              <w:pStyle w:val="ListParagraph"/>
              <w:numPr>
                <w:ilvl w:val="0"/>
                <w:numId w:val="11"/>
              </w:numPr>
              <w:jc w:val="left"/>
            </w:pPr>
            <w:r>
              <w:t>Easier to specify actions that depend on the state/step within each procedure</w:t>
            </w:r>
            <w:r w:rsidR="00376D29">
              <w:t>.</w:t>
            </w:r>
          </w:p>
          <w:p w14:paraId="3F3ACD84" w14:textId="4DEEB5C0" w:rsidR="001E1C24" w:rsidRPr="001E1C24" w:rsidRDefault="001E1C24" w:rsidP="00573DA3">
            <w:pPr>
              <w:pStyle w:val="ListParagraph"/>
              <w:numPr>
                <w:ilvl w:val="0"/>
                <w:numId w:val="11"/>
              </w:numPr>
              <w:jc w:val="left"/>
            </w:pPr>
            <w:r>
              <w:t>Possible to specify different thresholds for detecting the systematic LBT failure condition for each procedure</w:t>
            </w:r>
            <w:r w:rsidR="00DC41D9">
              <w:t>, for example different actions for RACH and SR as discussed above.</w:t>
            </w:r>
          </w:p>
        </w:tc>
        <w:tc>
          <w:tcPr>
            <w:tcW w:w="3486" w:type="dxa"/>
          </w:tcPr>
          <w:p w14:paraId="70726EA9" w14:textId="1D118E03" w:rsidR="001E1C24" w:rsidRDefault="001E1C24" w:rsidP="00573DA3">
            <w:pPr>
              <w:pStyle w:val="ListParagraph"/>
              <w:numPr>
                <w:ilvl w:val="0"/>
                <w:numId w:val="11"/>
              </w:numPr>
              <w:jc w:val="left"/>
            </w:pPr>
            <w:r>
              <w:t>More impact on the existing sections of the MAC spec</w:t>
            </w:r>
            <w:r w:rsidR="00376D29">
              <w:t>.</w:t>
            </w:r>
          </w:p>
          <w:p w14:paraId="4DEB1579" w14:textId="1E96080E" w:rsidR="00573DA3" w:rsidRPr="001E1C24" w:rsidRDefault="00573DA3" w:rsidP="00573DA3">
            <w:pPr>
              <w:pStyle w:val="ListParagraph"/>
              <w:numPr>
                <w:ilvl w:val="0"/>
                <w:numId w:val="11"/>
              </w:numPr>
              <w:jc w:val="left"/>
            </w:pPr>
            <w:r>
              <w:t xml:space="preserve">There might be a negative impact on the UE complexity and signalling overhead, as highlighted in </w:t>
            </w:r>
            <w:r>
              <w:fldChar w:fldCharType="begin"/>
            </w:r>
            <w:r>
              <w:instrText xml:space="preserve"> REF _Ref536531326 \r \h  \* MERGEFORMAT </w:instrText>
            </w:r>
            <w:r>
              <w:fldChar w:fldCharType="separate"/>
            </w:r>
            <w:r>
              <w:t>[3]</w:t>
            </w:r>
            <w:r>
              <w:fldChar w:fldCharType="end"/>
            </w:r>
            <w:r w:rsidR="00376D29">
              <w:t>.</w:t>
            </w:r>
          </w:p>
        </w:tc>
      </w:tr>
      <w:tr w:rsidR="001E1C24" w14:paraId="54512873" w14:textId="77777777" w:rsidTr="001E1C24">
        <w:tc>
          <w:tcPr>
            <w:tcW w:w="3485" w:type="dxa"/>
          </w:tcPr>
          <w:p w14:paraId="75221705" w14:textId="288959A5" w:rsidR="001E1C24" w:rsidRDefault="0068403A" w:rsidP="002B61D8">
            <w:pPr>
              <w:jc w:val="left"/>
              <w:rPr>
                <w:b/>
              </w:rPr>
            </w:pPr>
            <w:r>
              <w:rPr>
                <w:b/>
              </w:rPr>
              <w:t xml:space="preserve">Option 2: </w:t>
            </w:r>
            <w:r w:rsidR="001E1C24">
              <w:rPr>
                <w:b/>
              </w:rPr>
              <w:t xml:space="preserve">Handle systematic LBT failures within a (new) </w:t>
            </w:r>
            <w:r w:rsidR="002B61D8">
              <w:rPr>
                <w:b/>
              </w:rPr>
              <w:t>generic</w:t>
            </w:r>
            <w:r w:rsidR="001E1C24">
              <w:rPr>
                <w:b/>
              </w:rPr>
              <w:t xml:space="preserve"> section in the MAC spec</w:t>
            </w:r>
          </w:p>
        </w:tc>
        <w:tc>
          <w:tcPr>
            <w:tcW w:w="3485" w:type="dxa"/>
          </w:tcPr>
          <w:p w14:paraId="2E11A084" w14:textId="6419ABFB" w:rsidR="001E1C24" w:rsidRDefault="0030677D" w:rsidP="00573DA3">
            <w:pPr>
              <w:pStyle w:val="ListParagraph"/>
              <w:numPr>
                <w:ilvl w:val="0"/>
                <w:numId w:val="12"/>
              </w:numPr>
              <w:jc w:val="left"/>
            </w:pPr>
            <w:r>
              <w:t>Less impact on the existing sections of the MAC spec (however there will still be some changes to handle individual LBT failures)</w:t>
            </w:r>
            <w:r w:rsidR="00376D29">
              <w:t>.</w:t>
            </w:r>
          </w:p>
          <w:p w14:paraId="7EBCAF6B" w14:textId="47E798B8" w:rsidR="00573DA3" w:rsidRDefault="00573DA3" w:rsidP="00573DA3">
            <w:pPr>
              <w:pStyle w:val="ListParagraph"/>
              <w:numPr>
                <w:ilvl w:val="0"/>
                <w:numId w:val="12"/>
              </w:numPr>
              <w:jc w:val="left"/>
            </w:pPr>
            <w:r>
              <w:t xml:space="preserve">A common handling for all UL LBT failures, as highlighted in </w:t>
            </w:r>
            <w:r>
              <w:fldChar w:fldCharType="begin"/>
            </w:r>
            <w:r>
              <w:instrText xml:space="preserve"> REF _Ref536531510 \r \h  \* MERGEFORMAT </w:instrText>
            </w:r>
            <w:r>
              <w:fldChar w:fldCharType="separate"/>
            </w:r>
            <w:r>
              <w:t>[4]</w:t>
            </w:r>
            <w:r>
              <w:fldChar w:fldCharType="end"/>
            </w:r>
            <w:r w:rsidR="00376D29">
              <w:t>.</w:t>
            </w:r>
          </w:p>
          <w:p w14:paraId="37DA1B2B" w14:textId="77777777" w:rsidR="0030677D" w:rsidRPr="001E1C24" w:rsidRDefault="0030677D" w:rsidP="00573DA3">
            <w:pPr>
              <w:jc w:val="left"/>
            </w:pPr>
          </w:p>
        </w:tc>
        <w:tc>
          <w:tcPr>
            <w:tcW w:w="3486" w:type="dxa"/>
          </w:tcPr>
          <w:p w14:paraId="66901229" w14:textId="1ADAB133" w:rsidR="001E1C24" w:rsidRDefault="0030677D" w:rsidP="00573DA3">
            <w:pPr>
              <w:pStyle w:val="ListParagraph"/>
              <w:numPr>
                <w:ilvl w:val="0"/>
                <w:numId w:val="12"/>
              </w:numPr>
              <w:jc w:val="left"/>
            </w:pPr>
            <w:r>
              <w:t>More difficult to specify actions/thresholds that depend on the procedure/step that is being executed</w:t>
            </w:r>
            <w:r w:rsidR="00376D29">
              <w:t>.</w:t>
            </w:r>
          </w:p>
          <w:p w14:paraId="4250393D" w14:textId="2E2C8F57" w:rsidR="0030677D" w:rsidRDefault="0030677D" w:rsidP="00573DA3">
            <w:pPr>
              <w:pStyle w:val="ListParagraph"/>
              <w:numPr>
                <w:ilvl w:val="0"/>
                <w:numId w:val="12"/>
              </w:numPr>
              <w:jc w:val="left"/>
            </w:pPr>
            <w:r>
              <w:t>There may still be some cases where the knowledge of the state/step of the procedure that</w:t>
            </w:r>
            <w:r w:rsidR="0097743E">
              <w:t xml:space="preserve"> is currently running is needed</w:t>
            </w:r>
            <w:r w:rsidR="00376D29">
              <w:t>.</w:t>
            </w:r>
          </w:p>
          <w:p w14:paraId="221130EC" w14:textId="7C4AF723" w:rsidR="0097743E" w:rsidRDefault="0097743E" w:rsidP="0097743E">
            <w:pPr>
              <w:pStyle w:val="ListParagraph"/>
              <w:ind w:left="360"/>
              <w:jc w:val="left"/>
            </w:pPr>
            <w:r>
              <w:t>T</w:t>
            </w:r>
            <w:r w:rsidRPr="0097743E">
              <w:t>he UE action may very well depend on the procedure being performed</w:t>
            </w:r>
            <w:r>
              <w:t>. For example, o</w:t>
            </w:r>
            <w:r w:rsidRPr="0097743E">
              <w:t>ne could argue that SR failure should not result in RLF failure</w:t>
            </w:r>
            <w:r>
              <w:t>.</w:t>
            </w:r>
          </w:p>
          <w:p w14:paraId="4551204E" w14:textId="54AC70C8" w:rsidR="00573DA3" w:rsidRPr="001E1C24" w:rsidRDefault="0097743E" w:rsidP="0097743E">
            <w:pPr>
              <w:pStyle w:val="ListParagraph"/>
              <w:numPr>
                <w:ilvl w:val="0"/>
                <w:numId w:val="12"/>
              </w:numPr>
              <w:jc w:val="left"/>
            </w:pPr>
            <w:r w:rsidRPr="0097743E">
              <w:t>RAN1 has not concluded what kind of LBT will be performed for uplink transmissions such as RACH, SR, configured grant</w:t>
            </w:r>
            <w:r>
              <w:t>s</w:t>
            </w:r>
            <w:r w:rsidRPr="0097743E">
              <w:t>, UCI (HARQ and CSI), but it is likely that different LBT types will be involved</w:t>
            </w:r>
            <w:r>
              <w:t xml:space="preserve">. </w:t>
            </w:r>
            <w:r w:rsidR="00573DA3">
              <w:t>Therefore, LBT failures across different procedures could indicate different channel conditions.</w:t>
            </w:r>
            <w:r>
              <w:t xml:space="preserve"> It can be </w:t>
            </w:r>
            <w:r w:rsidRPr="0097743E">
              <w:t xml:space="preserve">a bit difficult to account </w:t>
            </w:r>
            <w:r w:rsidRPr="0097743E">
              <w:lastRenderedPageBreak/>
              <w:t>for these different kind of LBTs in a consistent way in a generic manner</w:t>
            </w:r>
            <w:r>
              <w:t>.</w:t>
            </w:r>
          </w:p>
        </w:tc>
      </w:tr>
    </w:tbl>
    <w:p w14:paraId="29AA4D68" w14:textId="1AB0A118" w:rsidR="00DD45FD" w:rsidRDefault="00DD45FD" w:rsidP="0055209F">
      <w:pPr>
        <w:rPr>
          <w:b/>
        </w:rPr>
      </w:pPr>
    </w:p>
    <w:p w14:paraId="1B68B979" w14:textId="7AE644D6" w:rsidR="00B413D4" w:rsidRDefault="00EA42A2" w:rsidP="0055209F">
      <w:r w:rsidRPr="00EA42A2">
        <w:t xml:space="preserve">We </w:t>
      </w:r>
      <w:r w:rsidR="00B413D4">
        <w:t xml:space="preserve">prefer Option 1, i.e. </w:t>
      </w:r>
      <w:r>
        <w:t>handling the LBT failures separately for each procedure, because</w:t>
      </w:r>
      <w:r w:rsidR="00325A97">
        <w:t xml:space="preserve"> the LBT </w:t>
      </w:r>
      <w:r w:rsidR="00B413D4">
        <w:t>failures could be the result of</w:t>
      </w:r>
      <w:r w:rsidR="00325A97">
        <w:t xml:space="preserve"> different procedures, possibly with different CAPC values.</w:t>
      </w:r>
      <w:r>
        <w:t xml:space="preserve"> </w:t>
      </w:r>
      <w:r w:rsidR="00B413D4">
        <w:t xml:space="preserve">Incrementing the same counter would imply that they are treated equally. </w:t>
      </w:r>
      <w:r w:rsidR="00DD63DB">
        <w:t>Moreover, specifying different actions depending on the procedure being performed is more difficult with Option 2.</w:t>
      </w:r>
    </w:p>
    <w:p w14:paraId="7A79E036" w14:textId="044807A8" w:rsidR="00EA42A2" w:rsidRDefault="00B413D4" w:rsidP="005D25F6">
      <w:pPr>
        <w:rPr>
          <w:b/>
        </w:rPr>
      </w:pPr>
      <w:r>
        <w:t>We think that the</w:t>
      </w:r>
      <w:r w:rsidR="00325A97">
        <w:t xml:space="preserve"> impact on the UE complexity and signalling overhead with Option 1 above can be minimised by using a </w:t>
      </w:r>
      <w:r>
        <w:t xml:space="preserve">common </w:t>
      </w:r>
      <w:r w:rsidR="00325A97">
        <w:t>configuration (e.g. a timer value or a counter threshold) for all procedure</w:t>
      </w:r>
      <w:r>
        <w:t>s</w:t>
      </w:r>
      <w:r w:rsidR="00325A97">
        <w:t>. For example, serial LBT attempts could be expected to be successful within maximum 40ms. If LBT is still failing after 40ms, the channel access attempt for the specific procedure can be assumed to be unsuccessful.</w:t>
      </w:r>
    </w:p>
    <w:p w14:paraId="20CE9AB7" w14:textId="013C0C95" w:rsidR="0068403A" w:rsidRDefault="0068403A" w:rsidP="005D25F6">
      <w:pPr>
        <w:spacing w:after="0"/>
        <w:rPr>
          <w:b/>
        </w:rPr>
      </w:pPr>
      <w:r>
        <w:rPr>
          <w:b/>
        </w:rPr>
        <w:t>Proposal</w:t>
      </w:r>
      <w:r w:rsidR="00367FA8">
        <w:rPr>
          <w:b/>
        </w:rPr>
        <w:t xml:space="preserve"> 1</w:t>
      </w:r>
      <w:r>
        <w:rPr>
          <w:b/>
        </w:rPr>
        <w:t xml:space="preserve">: </w:t>
      </w:r>
      <w:r w:rsidR="00317700">
        <w:rPr>
          <w:b/>
        </w:rPr>
        <w:t>Systematic LBT failures are handled independently for each procedure.</w:t>
      </w:r>
    </w:p>
    <w:p w14:paraId="0CBEE859" w14:textId="23ABF5DD" w:rsidR="001E1C24" w:rsidRDefault="0030677D" w:rsidP="0030677D">
      <w:pPr>
        <w:pStyle w:val="Heading2"/>
      </w:pPr>
      <w:r>
        <w:t>2.4 Options for detecting systematic LBT failures</w:t>
      </w:r>
    </w:p>
    <w:p w14:paraId="3753C4A6" w14:textId="5142065D" w:rsidR="0030677D" w:rsidRDefault="0068403A" w:rsidP="0030677D">
      <w:r>
        <w:t>Based on the options above for handling systematic LBT failures, the following options can be considered for detecting the systematic LBT failure condition:</w:t>
      </w:r>
    </w:p>
    <w:p w14:paraId="6E5BC283" w14:textId="57F10EFA" w:rsidR="0068403A" w:rsidRDefault="0068403A" w:rsidP="0002340D">
      <w:pPr>
        <w:pStyle w:val="ListParagraph"/>
        <w:numPr>
          <w:ilvl w:val="0"/>
          <w:numId w:val="14"/>
        </w:numPr>
      </w:pPr>
      <w:r>
        <w:t xml:space="preserve">A guard timer could be started in MAC at the first time when MAC instructs the physical layer to perform a transmission (e.g. RA preamble or SR). Subsequent transmission attempts </w:t>
      </w:r>
      <w:r w:rsidR="006D5A35">
        <w:t xml:space="preserve">after an LBT failure </w:t>
      </w:r>
      <w:r>
        <w:t>do not restart the timer. The timer could be stopped when LBT is successful and the physical layer performs the transmission. If the timer expires, a systematic LBT failure condition</w:t>
      </w:r>
      <w:r w:rsidR="0002340D">
        <w:t xml:space="preserve"> is detected</w:t>
      </w:r>
      <w:r>
        <w:t xml:space="preserve">. This mechanism </w:t>
      </w:r>
      <w:r w:rsidR="0002340D">
        <w:t>can</w:t>
      </w:r>
      <w:r>
        <w:t xml:space="preserve"> work with Option 1 above (separate handling for each procedure).</w:t>
      </w:r>
    </w:p>
    <w:p w14:paraId="5EB2DA4F" w14:textId="1E3299A2" w:rsidR="0068403A" w:rsidRDefault="001471C3" w:rsidP="001471C3">
      <w:pPr>
        <w:pStyle w:val="ListParagraph"/>
        <w:numPr>
          <w:ilvl w:val="0"/>
          <w:numId w:val="14"/>
        </w:numPr>
      </w:pPr>
      <w:r>
        <w:t>A mechanism similar to t</w:t>
      </w:r>
      <w:r w:rsidR="000C160D">
        <w:t xml:space="preserve">he beam failure detection </w:t>
      </w:r>
      <w:r>
        <w:t xml:space="preserve">can be used: If an LBT failure is reported by the physical layer, MAC starts or restarts a timer and increments a counter. If the counter goes above a threshold value, systematic LBT failure condition is detected. If the timer expires, the counter is reset to 0. </w:t>
      </w:r>
      <w:r w:rsidR="0002340D">
        <w:t>This mechanism can work with Option 2 above (common handling).</w:t>
      </w:r>
    </w:p>
    <w:p w14:paraId="5747DB56" w14:textId="77BB5524" w:rsidR="00647604" w:rsidRDefault="0002340D" w:rsidP="005D25F6">
      <w:pPr>
        <w:pStyle w:val="ListParagraph"/>
        <w:numPr>
          <w:ilvl w:val="0"/>
          <w:numId w:val="14"/>
        </w:numPr>
      </w:pPr>
      <w:r>
        <w:t>The number of LBT failures are counted in MAC after MAC instructs the physical layer to perform a transmission (e.g. RA preamble or SR). If the number of failures go above a certain threshold</w:t>
      </w:r>
      <w:r w:rsidR="00B17A7A">
        <w:t xml:space="preserve"> before a successful LBT attempt</w:t>
      </w:r>
      <w:r>
        <w:t>, a systematic LBT failure condition is detected.</w:t>
      </w:r>
      <w:r w:rsidR="006D5A35">
        <w:t xml:space="preserve"> This mechanism can work with Option 1 above (separate handling for each procedure).</w:t>
      </w:r>
    </w:p>
    <w:tbl>
      <w:tblPr>
        <w:tblStyle w:val="TableGrid"/>
        <w:tblW w:w="0" w:type="auto"/>
        <w:tblLook w:val="04A0" w:firstRow="1" w:lastRow="0" w:firstColumn="1" w:lastColumn="0" w:noHBand="0" w:noVBand="1"/>
      </w:tblPr>
      <w:tblGrid>
        <w:gridCol w:w="3681"/>
        <w:gridCol w:w="6775"/>
      </w:tblGrid>
      <w:tr w:rsidR="00647604" w14:paraId="7624D6E7" w14:textId="77777777" w:rsidTr="00647604">
        <w:tc>
          <w:tcPr>
            <w:tcW w:w="3681" w:type="dxa"/>
          </w:tcPr>
          <w:p w14:paraId="02D9424F" w14:textId="77777777" w:rsidR="00647604" w:rsidRDefault="00647604" w:rsidP="0030677D"/>
        </w:tc>
        <w:tc>
          <w:tcPr>
            <w:tcW w:w="6775" w:type="dxa"/>
          </w:tcPr>
          <w:p w14:paraId="63D1793C" w14:textId="6AA56B77" w:rsidR="00647604" w:rsidRPr="00647604" w:rsidRDefault="00647604" w:rsidP="0030677D">
            <w:pPr>
              <w:rPr>
                <w:b/>
              </w:rPr>
            </w:pPr>
            <w:r w:rsidRPr="00647604">
              <w:rPr>
                <w:b/>
              </w:rPr>
              <w:t>Comments</w:t>
            </w:r>
          </w:p>
        </w:tc>
      </w:tr>
      <w:tr w:rsidR="00647604" w14:paraId="356B3AD0" w14:textId="77777777" w:rsidTr="00647604">
        <w:tc>
          <w:tcPr>
            <w:tcW w:w="3681" w:type="dxa"/>
          </w:tcPr>
          <w:p w14:paraId="7E55402B" w14:textId="605A0025" w:rsidR="00647604" w:rsidRPr="00647604" w:rsidRDefault="00647604" w:rsidP="00573DA3">
            <w:pPr>
              <w:jc w:val="left"/>
              <w:rPr>
                <w:b/>
              </w:rPr>
            </w:pPr>
            <w:r w:rsidRPr="00647604">
              <w:rPr>
                <w:b/>
              </w:rPr>
              <w:t>Option A: Timer</w:t>
            </w:r>
          </w:p>
        </w:tc>
        <w:tc>
          <w:tcPr>
            <w:tcW w:w="6775" w:type="dxa"/>
          </w:tcPr>
          <w:p w14:paraId="278BB353" w14:textId="77216525" w:rsidR="00647604" w:rsidRDefault="00647604" w:rsidP="002B6942">
            <w:pPr>
              <w:jc w:val="left"/>
            </w:pPr>
            <w:r>
              <w:t xml:space="preserve">A timer is started in MAC at first </w:t>
            </w:r>
            <w:r w:rsidR="002B6942">
              <w:t xml:space="preserve">UL </w:t>
            </w:r>
            <w:r>
              <w:t>transmission attempt</w:t>
            </w:r>
            <w:r w:rsidR="002B6942">
              <w:t xml:space="preserve"> for a specific procedure (e.g. RACH or SR)</w:t>
            </w:r>
            <w:r>
              <w:t xml:space="preserve">. The timer is stopped when LBT is successful. If the timer expires, systematic LBT </w:t>
            </w:r>
            <w:r w:rsidR="002B6942">
              <w:t xml:space="preserve">failure condition is detected, which impacts the specific procedure (e.g. RACH or SR) that is currently running. </w:t>
            </w:r>
          </w:p>
        </w:tc>
      </w:tr>
      <w:tr w:rsidR="00647604" w14:paraId="11A9849F" w14:textId="77777777" w:rsidTr="00647604">
        <w:tc>
          <w:tcPr>
            <w:tcW w:w="3681" w:type="dxa"/>
          </w:tcPr>
          <w:p w14:paraId="6DBC1839" w14:textId="30226F85" w:rsidR="00647604" w:rsidRPr="00647604" w:rsidRDefault="00647604" w:rsidP="001471C3">
            <w:pPr>
              <w:jc w:val="left"/>
              <w:rPr>
                <w:b/>
              </w:rPr>
            </w:pPr>
            <w:r w:rsidRPr="00647604">
              <w:rPr>
                <w:b/>
              </w:rPr>
              <w:t xml:space="preserve">Option B: </w:t>
            </w:r>
            <w:r w:rsidR="001471C3">
              <w:rPr>
                <w:b/>
              </w:rPr>
              <w:t>Timer with a count of failures</w:t>
            </w:r>
          </w:p>
        </w:tc>
        <w:tc>
          <w:tcPr>
            <w:tcW w:w="6775" w:type="dxa"/>
          </w:tcPr>
          <w:p w14:paraId="63FA3AAA" w14:textId="01F9EE06" w:rsidR="00647604" w:rsidRDefault="001471C3" w:rsidP="001471C3">
            <w:pPr>
              <w:jc w:val="left"/>
            </w:pPr>
            <w:r>
              <w:t xml:space="preserve">If an LBT failure is reported by the physical layer, MAC starts or restarts a timer and increments a counter. If the counter goes above a threshold value, systematic LBT failure condition is detected. If the timer expires, the counter is reset to 0. </w:t>
            </w:r>
            <w:r w:rsidR="00647604">
              <w:t>If systematic LBT failure condition is detected</w:t>
            </w:r>
            <w:r w:rsidR="002B6942">
              <w:t>, the UE take</w:t>
            </w:r>
            <w:r>
              <w:t>s</w:t>
            </w:r>
            <w:r w:rsidR="002B6942">
              <w:t xml:space="preserve"> a </w:t>
            </w:r>
            <w:r>
              <w:t>general</w:t>
            </w:r>
            <w:r w:rsidR="002B6942">
              <w:t xml:space="preserve"> action (e.g. release uplink resources and declare RLF</w:t>
            </w:r>
            <w:r w:rsidR="005073A4">
              <w:t>) that affects all procedures currently running in MAC.</w:t>
            </w:r>
          </w:p>
        </w:tc>
      </w:tr>
      <w:tr w:rsidR="00647604" w14:paraId="44607389" w14:textId="77777777" w:rsidTr="00647604">
        <w:tc>
          <w:tcPr>
            <w:tcW w:w="3681" w:type="dxa"/>
          </w:tcPr>
          <w:p w14:paraId="2F517AB7" w14:textId="459EFF1F" w:rsidR="00647604" w:rsidRPr="00647604" w:rsidRDefault="00647604" w:rsidP="00573DA3">
            <w:pPr>
              <w:jc w:val="left"/>
              <w:rPr>
                <w:b/>
              </w:rPr>
            </w:pPr>
            <w:r w:rsidRPr="00647604">
              <w:rPr>
                <w:b/>
              </w:rPr>
              <w:t>Option C: Counter</w:t>
            </w:r>
          </w:p>
        </w:tc>
        <w:tc>
          <w:tcPr>
            <w:tcW w:w="6775" w:type="dxa"/>
          </w:tcPr>
          <w:p w14:paraId="63DD85BC" w14:textId="3FFF0AE2" w:rsidR="00647604" w:rsidRDefault="00647604" w:rsidP="001471C3">
            <w:pPr>
              <w:jc w:val="left"/>
            </w:pPr>
            <w:r>
              <w:t>The number o</w:t>
            </w:r>
            <w:r w:rsidR="001471C3">
              <w:t>f LBT failures are counted for UL</w:t>
            </w:r>
            <w:r>
              <w:t xml:space="preserve"> transmission attempt</w:t>
            </w:r>
            <w:r w:rsidR="001471C3">
              <w:t>s</w:t>
            </w:r>
            <w:r>
              <w:t xml:space="preserve"> </w:t>
            </w:r>
            <w:r w:rsidR="001471C3">
              <w:t>for a specific procedure (e.g. RACH or SR) in</w:t>
            </w:r>
            <w:r>
              <w:t xml:space="preserve"> MAC. If the number goes above a threshold, systematic LB</w:t>
            </w:r>
            <w:r w:rsidR="00623D3B">
              <w:t>T failure condition is detected, which impacts the specific procedure (e.g. RACH or SR) that is currently running.</w:t>
            </w:r>
          </w:p>
        </w:tc>
      </w:tr>
    </w:tbl>
    <w:p w14:paraId="69DFE3E4" w14:textId="37BB99F5" w:rsidR="006D5A35" w:rsidRPr="0030677D" w:rsidRDefault="006D5A35" w:rsidP="005D25F6">
      <w:pPr>
        <w:spacing w:before="240"/>
      </w:pPr>
      <w:r>
        <w:t xml:space="preserve">The options (A-C) above depend on which option (1 or 2) is selected for handling systematic LBT failures, so </w:t>
      </w:r>
      <w:r w:rsidR="00D061F1">
        <w:t>should be discussed after this ha</w:t>
      </w:r>
      <w:r>
        <w:t xml:space="preserve">s </w:t>
      </w:r>
      <w:r w:rsidR="00D061F1">
        <w:t xml:space="preserve">been </w:t>
      </w:r>
      <w:r>
        <w:t>decided.</w:t>
      </w:r>
    </w:p>
    <w:p w14:paraId="1ECD022C" w14:textId="4A34E33E" w:rsidR="00573DA3" w:rsidRDefault="006D5A35" w:rsidP="00573DA3">
      <w:pPr>
        <w:spacing w:after="0"/>
        <w:rPr>
          <w:b/>
        </w:rPr>
      </w:pPr>
      <w:r>
        <w:rPr>
          <w:b/>
        </w:rPr>
        <w:t>Proposal</w:t>
      </w:r>
      <w:r w:rsidR="00367FA8">
        <w:rPr>
          <w:b/>
        </w:rPr>
        <w:t xml:space="preserve"> 2</w:t>
      </w:r>
      <w:r>
        <w:rPr>
          <w:b/>
        </w:rPr>
        <w:t xml:space="preserve">: RAN2 to </w:t>
      </w:r>
      <w:r w:rsidR="001507BC">
        <w:rPr>
          <w:b/>
        </w:rPr>
        <w:t xml:space="preserve">decide which </w:t>
      </w:r>
      <w:r w:rsidR="008D71E5">
        <w:rPr>
          <w:b/>
        </w:rPr>
        <w:t>mechanism</w:t>
      </w:r>
      <w:r w:rsidR="001507BC">
        <w:rPr>
          <w:b/>
        </w:rPr>
        <w:t xml:space="preserve"> should be used for detecting s</w:t>
      </w:r>
      <w:r w:rsidR="00573DA3">
        <w:rPr>
          <w:b/>
        </w:rPr>
        <w:t>ystematic LBT failures in MAC:</w:t>
      </w:r>
    </w:p>
    <w:p w14:paraId="0662D202" w14:textId="67588C0D" w:rsidR="00573DA3" w:rsidRDefault="00A40FF8" w:rsidP="00573DA3">
      <w:pPr>
        <w:pStyle w:val="ListParagraph"/>
        <w:numPr>
          <w:ilvl w:val="0"/>
          <w:numId w:val="16"/>
        </w:numPr>
        <w:rPr>
          <w:b/>
        </w:rPr>
      </w:pPr>
      <w:r>
        <w:rPr>
          <w:b/>
        </w:rPr>
        <w:t>T</w:t>
      </w:r>
      <w:r w:rsidR="00EB339C" w:rsidRPr="00573DA3">
        <w:rPr>
          <w:b/>
        </w:rPr>
        <w:t xml:space="preserve">imer, </w:t>
      </w:r>
    </w:p>
    <w:p w14:paraId="49B1A8B0" w14:textId="10A612FD" w:rsidR="00573DA3" w:rsidRDefault="008D71E5" w:rsidP="00573DA3">
      <w:pPr>
        <w:pStyle w:val="ListParagraph"/>
        <w:numPr>
          <w:ilvl w:val="0"/>
          <w:numId w:val="16"/>
        </w:numPr>
        <w:rPr>
          <w:b/>
        </w:rPr>
      </w:pPr>
      <w:r>
        <w:rPr>
          <w:b/>
        </w:rPr>
        <w:t>Timer with a count of failures</w:t>
      </w:r>
      <w:r w:rsidR="00EB339C" w:rsidRPr="00573DA3">
        <w:rPr>
          <w:b/>
        </w:rPr>
        <w:t xml:space="preserve">, or </w:t>
      </w:r>
    </w:p>
    <w:p w14:paraId="4D48228C" w14:textId="4E332177" w:rsidR="006D5A35" w:rsidRDefault="00A40FF8" w:rsidP="00573DA3">
      <w:pPr>
        <w:pStyle w:val="ListParagraph"/>
        <w:numPr>
          <w:ilvl w:val="0"/>
          <w:numId w:val="16"/>
        </w:numPr>
        <w:rPr>
          <w:b/>
        </w:rPr>
      </w:pPr>
      <w:r>
        <w:rPr>
          <w:b/>
        </w:rPr>
        <w:t>C</w:t>
      </w:r>
      <w:r w:rsidR="001507BC" w:rsidRPr="00573DA3">
        <w:rPr>
          <w:b/>
        </w:rPr>
        <w:t>ounter</w:t>
      </w:r>
      <w:r w:rsidR="006D5A35" w:rsidRPr="00573DA3">
        <w:rPr>
          <w:b/>
        </w:rPr>
        <w:t>.</w:t>
      </w:r>
    </w:p>
    <w:p w14:paraId="32CC21C6" w14:textId="7FEF2F6F" w:rsidR="00DF68E7" w:rsidRDefault="0030648E" w:rsidP="00287A26">
      <w:pPr>
        <w:pStyle w:val="Heading1"/>
      </w:pPr>
      <w:r>
        <w:lastRenderedPageBreak/>
        <w:t>3</w:t>
      </w:r>
      <w:r w:rsidR="00D76DB5">
        <w:t xml:space="preserve"> Conclusion</w:t>
      </w:r>
    </w:p>
    <w:p w14:paraId="3F2E7C6E" w14:textId="4FD653BA" w:rsidR="006C1B12" w:rsidRDefault="00367FA8" w:rsidP="00DF68E7">
      <w:r>
        <w:t>In this contribution, we have the following proposals regarding handling systematic LBT failures for UL transmissions initiated by the UE:</w:t>
      </w:r>
    </w:p>
    <w:p w14:paraId="6BF81272" w14:textId="77777777" w:rsidR="00AE3346" w:rsidRDefault="00AE3346" w:rsidP="005D25F6">
      <w:pPr>
        <w:rPr>
          <w:b/>
        </w:rPr>
      </w:pPr>
      <w:r>
        <w:rPr>
          <w:b/>
        </w:rPr>
        <w:t>Proposal 1: Systematic LBT failures are handled independently for each procedure.</w:t>
      </w:r>
    </w:p>
    <w:p w14:paraId="5A1DBF80" w14:textId="77777777" w:rsidR="0097743E" w:rsidRDefault="0097743E" w:rsidP="0097743E">
      <w:pPr>
        <w:spacing w:after="0"/>
        <w:rPr>
          <w:b/>
        </w:rPr>
      </w:pPr>
      <w:r>
        <w:rPr>
          <w:b/>
        </w:rPr>
        <w:t>Proposal 2: RAN2 to decide which mechanism should be used for detecting systematic LBT failures in MAC:</w:t>
      </w:r>
    </w:p>
    <w:p w14:paraId="42487B86" w14:textId="77777777" w:rsidR="0097743E" w:rsidRDefault="0097743E" w:rsidP="0097743E">
      <w:pPr>
        <w:pStyle w:val="ListParagraph"/>
        <w:numPr>
          <w:ilvl w:val="0"/>
          <w:numId w:val="19"/>
        </w:numPr>
        <w:rPr>
          <w:b/>
        </w:rPr>
      </w:pPr>
      <w:r>
        <w:rPr>
          <w:b/>
        </w:rPr>
        <w:t>T</w:t>
      </w:r>
      <w:r w:rsidRPr="00573DA3">
        <w:rPr>
          <w:b/>
        </w:rPr>
        <w:t xml:space="preserve">imer, </w:t>
      </w:r>
    </w:p>
    <w:p w14:paraId="71B79E57" w14:textId="77777777" w:rsidR="0097743E" w:rsidRDefault="0097743E" w:rsidP="0097743E">
      <w:pPr>
        <w:pStyle w:val="ListParagraph"/>
        <w:numPr>
          <w:ilvl w:val="0"/>
          <w:numId w:val="19"/>
        </w:numPr>
        <w:rPr>
          <w:b/>
        </w:rPr>
      </w:pPr>
      <w:r>
        <w:rPr>
          <w:b/>
        </w:rPr>
        <w:t>Timer with a count of failures</w:t>
      </w:r>
      <w:r w:rsidRPr="00573DA3">
        <w:rPr>
          <w:b/>
        </w:rPr>
        <w:t xml:space="preserve">, or </w:t>
      </w:r>
    </w:p>
    <w:p w14:paraId="74BD1118" w14:textId="31A0095D" w:rsidR="00D02D94" w:rsidRDefault="0097743E" w:rsidP="005D25F6">
      <w:pPr>
        <w:pStyle w:val="ListParagraph"/>
        <w:numPr>
          <w:ilvl w:val="0"/>
          <w:numId w:val="19"/>
        </w:numPr>
      </w:pPr>
      <w:r>
        <w:rPr>
          <w:b/>
        </w:rPr>
        <w:t>C</w:t>
      </w:r>
      <w:r w:rsidRPr="00573DA3">
        <w:rPr>
          <w:b/>
        </w:rPr>
        <w:t>ounter.</w:t>
      </w:r>
    </w:p>
    <w:p w14:paraId="4E445F4D" w14:textId="25D2F722" w:rsidR="00DF68E7" w:rsidRPr="00DF68E7" w:rsidRDefault="001540A9" w:rsidP="00DF68E7">
      <w:pPr>
        <w:pStyle w:val="Heading1"/>
      </w:pPr>
      <w:r>
        <w:t>4</w:t>
      </w:r>
      <w:r w:rsidR="00DF68E7">
        <w:t xml:space="preserve"> References</w:t>
      </w:r>
    </w:p>
    <w:p w14:paraId="14EE4549" w14:textId="687D3756" w:rsidR="00561EE5" w:rsidRDefault="008D0D00" w:rsidP="00FF3D29">
      <w:pPr>
        <w:pStyle w:val="ListParagraph"/>
        <w:numPr>
          <w:ilvl w:val="0"/>
          <w:numId w:val="1"/>
        </w:numPr>
        <w:overflowPunct/>
        <w:autoSpaceDE/>
        <w:autoSpaceDN/>
        <w:adjustRightInd/>
        <w:spacing w:after="60"/>
        <w:contextualSpacing w:val="0"/>
        <w:textAlignment w:val="auto"/>
        <w:rPr>
          <w:rFonts w:cs="Arial"/>
        </w:rPr>
      </w:pPr>
      <w:bookmarkStart w:id="3" w:name="_Ref536110311"/>
      <w:bookmarkStart w:id="4" w:name="_Ref527448857"/>
      <w:bookmarkStart w:id="5" w:name="_Ref520125680"/>
      <w:r>
        <w:t>R2-1901079</w:t>
      </w:r>
      <w:r>
        <w:t xml:space="preserve"> </w:t>
      </w:r>
      <w:r w:rsidR="001B3DAC">
        <w:rPr>
          <w:rFonts w:cs="Arial"/>
        </w:rPr>
        <w:t>–</w:t>
      </w:r>
      <w:r w:rsidR="00FF3D29">
        <w:rPr>
          <w:rFonts w:cs="Arial"/>
        </w:rPr>
        <w:t xml:space="preserve"> </w:t>
      </w:r>
      <w:r w:rsidR="00FF3D29" w:rsidRPr="00FF3D29">
        <w:rPr>
          <w:rFonts w:cs="Arial"/>
        </w:rPr>
        <w:t>LBT</w:t>
      </w:r>
      <w:r w:rsidR="001B3DAC">
        <w:rPr>
          <w:rFonts w:cs="Arial"/>
        </w:rPr>
        <w:t xml:space="preserve"> </w:t>
      </w:r>
      <w:r w:rsidR="00FF3D29" w:rsidRPr="00FF3D29">
        <w:rPr>
          <w:rFonts w:cs="Arial"/>
        </w:rPr>
        <w:t>impact on Random Access in MAC</w:t>
      </w:r>
      <w:bookmarkEnd w:id="3"/>
      <w:r w:rsidR="000C40BF">
        <w:rPr>
          <w:rFonts w:cs="Arial"/>
        </w:rPr>
        <w:t>, MediaTek Inc., RAN2#105</w:t>
      </w:r>
    </w:p>
    <w:p w14:paraId="28CD9B8E" w14:textId="27F476C5" w:rsidR="00FF3D29" w:rsidRDefault="008D0D00" w:rsidP="00FF3D29">
      <w:pPr>
        <w:pStyle w:val="ListParagraph"/>
        <w:numPr>
          <w:ilvl w:val="0"/>
          <w:numId w:val="1"/>
        </w:numPr>
        <w:overflowPunct/>
        <w:autoSpaceDE/>
        <w:autoSpaceDN/>
        <w:adjustRightInd/>
        <w:spacing w:after="60"/>
        <w:contextualSpacing w:val="0"/>
        <w:textAlignment w:val="auto"/>
        <w:rPr>
          <w:rFonts w:cs="Arial"/>
        </w:rPr>
      </w:pPr>
      <w:bookmarkStart w:id="6" w:name="_Ref536110314"/>
      <w:r>
        <w:t>R2-1901080</w:t>
      </w:r>
      <w:r w:rsidR="00FF3D29">
        <w:rPr>
          <w:rFonts w:cs="Arial"/>
        </w:rPr>
        <w:t xml:space="preserve"> </w:t>
      </w:r>
      <w:r w:rsidR="001B3DAC">
        <w:rPr>
          <w:rFonts w:cs="Arial"/>
        </w:rPr>
        <w:t>–</w:t>
      </w:r>
      <w:r w:rsidR="00FF3D29" w:rsidRPr="00FF3D29">
        <w:rPr>
          <w:rFonts w:cs="Arial"/>
        </w:rPr>
        <w:t xml:space="preserve"> LBT</w:t>
      </w:r>
      <w:r w:rsidR="001B3DAC">
        <w:rPr>
          <w:rFonts w:cs="Arial"/>
        </w:rPr>
        <w:t xml:space="preserve"> </w:t>
      </w:r>
      <w:r w:rsidR="00FF3D29" w:rsidRPr="00FF3D29">
        <w:rPr>
          <w:rFonts w:cs="Arial"/>
        </w:rPr>
        <w:t>impact on SR transmissions in MAC</w:t>
      </w:r>
      <w:bookmarkEnd w:id="6"/>
      <w:r w:rsidR="000C40BF">
        <w:rPr>
          <w:rFonts w:cs="Arial"/>
        </w:rPr>
        <w:t>, MediaTek Inc., RAN2#105</w:t>
      </w:r>
    </w:p>
    <w:p w14:paraId="76A0D15C" w14:textId="0DBD8D6B" w:rsidR="00573DA3" w:rsidRDefault="00573DA3" w:rsidP="00573DA3">
      <w:pPr>
        <w:pStyle w:val="ListParagraph"/>
        <w:numPr>
          <w:ilvl w:val="0"/>
          <w:numId w:val="1"/>
        </w:numPr>
        <w:overflowPunct/>
        <w:autoSpaceDE/>
        <w:autoSpaceDN/>
        <w:adjustRightInd/>
        <w:spacing w:after="60"/>
        <w:contextualSpacing w:val="0"/>
        <w:textAlignment w:val="auto"/>
        <w:rPr>
          <w:rFonts w:cs="Arial"/>
        </w:rPr>
      </w:pPr>
      <w:bookmarkStart w:id="7" w:name="_Ref536531326"/>
      <w:r w:rsidRPr="00573DA3">
        <w:rPr>
          <w:rFonts w:cs="Arial"/>
        </w:rPr>
        <w:t xml:space="preserve">R2-1817194 </w:t>
      </w:r>
      <w:r w:rsidR="001B3DAC">
        <w:rPr>
          <w:rFonts w:cs="Arial"/>
        </w:rPr>
        <w:t>–</w:t>
      </w:r>
      <w:r w:rsidRPr="00573DA3">
        <w:rPr>
          <w:rFonts w:cs="Arial"/>
        </w:rPr>
        <w:t xml:space="preserve"> On</w:t>
      </w:r>
      <w:r w:rsidR="001B3DAC">
        <w:rPr>
          <w:rFonts w:cs="Arial"/>
        </w:rPr>
        <w:t xml:space="preserve"> </w:t>
      </w:r>
      <w:r w:rsidRPr="00573DA3">
        <w:rPr>
          <w:rFonts w:cs="Arial"/>
        </w:rPr>
        <w:t>the impact of LBT on RA, SR and RLF procedure</w:t>
      </w:r>
      <w:r w:rsidR="000C40BF">
        <w:rPr>
          <w:rFonts w:cs="Arial"/>
        </w:rPr>
        <w:t>,</w:t>
      </w:r>
      <w:r>
        <w:rPr>
          <w:rFonts w:cs="Arial"/>
        </w:rPr>
        <w:t xml:space="preserve"> </w:t>
      </w:r>
      <w:r w:rsidRPr="00573DA3">
        <w:rPr>
          <w:rFonts w:cs="Arial"/>
        </w:rPr>
        <w:t>Nokia, Nokia Shanghai Bell</w:t>
      </w:r>
      <w:r>
        <w:rPr>
          <w:rFonts w:cs="Arial"/>
        </w:rPr>
        <w:t>, RAN2#104</w:t>
      </w:r>
      <w:bookmarkEnd w:id="7"/>
    </w:p>
    <w:p w14:paraId="0D91C6D2" w14:textId="2E892F90" w:rsidR="00573DA3" w:rsidRDefault="00573DA3" w:rsidP="00573DA3">
      <w:pPr>
        <w:pStyle w:val="ListParagraph"/>
        <w:numPr>
          <w:ilvl w:val="0"/>
          <w:numId w:val="1"/>
        </w:numPr>
        <w:overflowPunct/>
        <w:autoSpaceDE/>
        <w:autoSpaceDN/>
        <w:adjustRightInd/>
        <w:spacing w:after="60"/>
        <w:contextualSpacing w:val="0"/>
        <w:textAlignment w:val="auto"/>
        <w:rPr>
          <w:rFonts w:cs="Arial"/>
        </w:rPr>
      </w:pPr>
      <w:bookmarkStart w:id="8" w:name="_Ref536531510"/>
      <w:r w:rsidRPr="00573DA3">
        <w:rPr>
          <w:rFonts w:cs="Arial"/>
        </w:rPr>
        <w:t xml:space="preserve">R2-1817969 </w:t>
      </w:r>
      <w:r w:rsidR="001B3DAC">
        <w:rPr>
          <w:rFonts w:cs="Arial"/>
        </w:rPr>
        <w:t>–</w:t>
      </w:r>
      <w:r w:rsidRPr="00573DA3">
        <w:rPr>
          <w:rFonts w:cs="Arial"/>
        </w:rPr>
        <w:t xml:space="preserve"> Handling</w:t>
      </w:r>
      <w:r w:rsidR="001B3DAC">
        <w:rPr>
          <w:rFonts w:cs="Arial"/>
        </w:rPr>
        <w:t xml:space="preserve"> </w:t>
      </w:r>
      <w:r w:rsidRPr="00573DA3">
        <w:rPr>
          <w:rFonts w:cs="Arial"/>
        </w:rPr>
        <w:t>LBT failures</w:t>
      </w:r>
      <w:r>
        <w:rPr>
          <w:rFonts w:cs="Arial"/>
        </w:rPr>
        <w:t xml:space="preserve">, </w:t>
      </w:r>
      <w:r w:rsidRPr="00573DA3">
        <w:rPr>
          <w:rFonts w:cs="Arial"/>
        </w:rPr>
        <w:t>Ericsson</w:t>
      </w:r>
      <w:r>
        <w:rPr>
          <w:rFonts w:cs="Arial"/>
        </w:rPr>
        <w:t>, RAN2#104</w:t>
      </w:r>
      <w:bookmarkEnd w:id="8"/>
    </w:p>
    <w:p w14:paraId="5432C4D0" w14:textId="01D2928C" w:rsidR="00573DA3" w:rsidRDefault="001B3DAC" w:rsidP="00573DA3">
      <w:pPr>
        <w:pStyle w:val="ListParagraph"/>
        <w:numPr>
          <w:ilvl w:val="0"/>
          <w:numId w:val="1"/>
        </w:numPr>
        <w:overflowPunct/>
        <w:autoSpaceDE/>
        <w:autoSpaceDN/>
        <w:adjustRightInd/>
        <w:spacing w:after="60"/>
        <w:contextualSpacing w:val="0"/>
        <w:textAlignment w:val="auto"/>
        <w:rPr>
          <w:rFonts w:cs="Arial"/>
        </w:rPr>
      </w:pPr>
      <w:bookmarkStart w:id="9" w:name="_Ref536531956"/>
      <w:r>
        <w:rPr>
          <w:rFonts w:cs="Arial"/>
        </w:rPr>
        <w:t xml:space="preserve">R2-1816829 – Considerations </w:t>
      </w:r>
      <w:r w:rsidR="00573DA3" w:rsidRPr="00573DA3">
        <w:rPr>
          <w:rFonts w:cs="Arial"/>
        </w:rPr>
        <w:t>on 4-step RACH procedure for NR-U</w:t>
      </w:r>
      <w:r w:rsidR="00573DA3">
        <w:rPr>
          <w:rFonts w:cs="Arial"/>
        </w:rPr>
        <w:t xml:space="preserve">, </w:t>
      </w:r>
      <w:r w:rsidR="00573DA3" w:rsidRPr="00573DA3">
        <w:rPr>
          <w:rFonts w:cs="Arial"/>
        </w:rPr>
        <w:t>ZTE Corporation</w:t>
      </w:r>
      <w:r w:rsidR="00573DA3">
        <w:rPr>
          <w:rFonts w:cs="Arial"/>
        </w:rPr>
        <w:t>, RAN2#104</w:t>
      </w:r>
      <w:bookmarkEnd w:id="9"/>
    </w:p>
    <w:p w14:paraId="7F963D80" w14:textId="732DCADF" w:rsidR="00573DA3" w:rsidRDefault="001B3DAC" w:rsidP="00573DA3">
      <w:pPr>
        <w:pStyle w:val="ListParagraph"/>
        <w:numPr>
          <w:ilvl w:val="0"/>
          <w:numId w:val="1"/>
        </w:numPr>
        <w:overflowPunct/>
        <w:autoSpaceDE/>
        <w:autoSpaceDN/>
        <w:adjustRightInd/>
        <w:spacing w:after="60"/>
        <w:contextualSpacing w:val="0"/>
        <w:textAlignment w:val="auto"/>
        <w:rPr>
          <w:rFonts w:cs="Arial"/>
        </w:rPr>
      </w:pPr>
      <w:bookmarkStart w:id="10" w:name="_Ref536531958"/>
      <w:r>
        <w:rPr>
          <w:rFonts w:cs="Arial"/>
        </w:rPr>
        <w:t xml:space="preserve">R2-1816833 – Consideration </w:t>
      </w:r>
      <w:r w:rsidR="00573DA3" w:rsidRPr="00573DA3">
        <w:rPr>
          <w:rFonts w:cs="Arial"/>
        </w:rPr>
        <w:t>on SR enhancement for NR-U</w:t>
      </w:r>
      <w:r w:rsidR="00573DA3">
        <w:rPr>
          <w:rFonts w:cs="Arial"/>
        </w:rPr>
        <w:t xml:space="preserve">, </w:t>
      </w:r>
      <w:r w:rsidR="00573DA3" w:rsidRPr="00573DA3">
        <w:rPr>
          <w:rFonts w:cs="Arial"/>
        </w:rPr>
        <w:t>ZTE Corporation</w:t>
      </w:r>
      <w:r w:rsidR="00573DA3">
        <w:rPr>
          <w:rFonts w:cs="Arial"/>
        </w:rPr>
        <w:t>, RAN2#104</w:t>
      </w:r>
      <w:bookmarkEnd w:id="10"/>
    </w:p>
    <w:p w14:paraId="070664CF" w14:textId="359409E2" w:rsidR="00573DA3" w:rsidRDefault="001B3DAC" w:rsidP="00573DA3">
      <w:pPr>
        <w:pStyle w:val="ListParagraph"/>
        <w:numPr>
          <w:ilvl w:val="0"/>
          <w:numId w:val="1"/>
        </w:numPr>
        <w:overflowPunct/>
        <w:autoSpaceDE/>
        <w:autoSpaceDN/>
        <w:adjustRightInd/>
        <w:spacing w:after="60"/>
        <w:contextualSpacing w:val="0"/>
        <w:textAlignment w:val="auto"/>
        <w:rPr>
          <w:rFonts w:cs="Arial"/>
        </w:rPr>
      </w:pPr>
      <w:bookmarkStart w:id="11" w:name="_Ref536531960"/>
      <w:r>
        <w:rPr>
          <w:rFonts w:cs="Arial"/>
        </w:rPr>
        <w:t xml:space="preserve">R2-1816260 – SR transmission </w:t>
      </w:r>
      <w:r w:rsidR="00573DA3" w:rsidRPr="00573DA3">
        <w:rPr>
          <w:rFonts w:cs="Arial"/>
        </w:rPr>
        <w:t>and procedure for NR-U and corresponding TP</w:t>
      </w:r>
      <w:r w:rsidR="00573DA3">
        <w:rPr>
          <w:rFonts w:cs="Arial"/>
        </w:rPr>
        <w:t xml:space="preserve">, </w:t>
      </w:r>
      <w:r w:rsidR="00573DA3" w:rsidRPr="00573DA3">
        <w:rPr>
          <w:rFonts w:cs="Arial"/>
        </w:rPr>
        <w:t>OPPO</w:t>
      </w:r>
      <w:r w:rsidR="00573DA3">
        <w:rPr>
          <w:rFonts w:cs="Arial"/>
        </w:rPr>
        <w:t>, RAN2#104</w:t>
      </w:r>
      <w:bookmarkEnd w:id="11"/>
    </w:p>
    <w:p w14:paraId="69FDA4B1" w14:textId="2E86ECF4" w:rsidR="00573DA3" w:rsidRDefault="001B3DAC" w:rsidP="00573DA3">
      <w:pPr>
        <w:pStyle w:val="ListParagraph"/>
        <w:numPr>
          <w:ilvl w:val="0"/>
          <w:numId w:val="1"/>
        </w:numPr>
        <w:overflowPunct/>
        <w:autoSpaceDE/>
        <w:autoSpaceDN/>
        <w:adjustRightInd/>
        <w:spacing w:after="60"/>
        <w:contextualSpacing w:val="0"/>
        <w:textAlignment w:val="auto"/>
        <w:rPr>
          <w:rFonts w:cs="Arial"/>
        </w:rPr>
      </w:pPr>
      <w:bookmarkStart w:id="12" w:name="_Ref536531962"/>
      <w:r>
        <w:rPr>
          <w:rFonts w:cs="Arial"/>
        </w:rPr>
        <w:t xml:space="preserve">R2-1818216 – Transmission </w:t>
      </w:r>
      <w:r w:rsidR="00573DA3" w:rsidRPr="00573DA3">
        <w:rPr>
          <w:rFonts w:cs="Arial"/>
        </w:rPr>
        <w:t>counting in MAC with LBT</w:t>
      </w:r>
      <w:r w:rsidR="00573DA3">
        <w:rPr>
          <w:rFonts w:cs="Arial"/>
        </w:rPr>
        <w:t xml:space="preserve">, </w:t>
      </w:r>
      <w:r w:rsidR="00573DA3" w:rsidRPr="00573DA3">
        <w:rPr>
          <w:rFonts w:cs="Arial"/>
        </w:rPr>
        <w:t>LG Electronics Inc.</w:t>
      </w:r>
      <w:r w:rsidR="00573DA3">
        <w:rPr>
          <w:rFonts w:cs="Arial"/>
        </w:rPr>
        <w:t>, RAN2#104</w:t>
      </w:r>
      <w:bookmarkEnd w:id="12"/>
    </w:p>
    <w:p w14:paraId="0F96B477" w14:textId="4002E42B" w:rsidR="00573DA3" w:rsidRPr="00573DA3" w:rsidRDefault="001B3DAC" w:rsidP="00573DA3">
      <w:pPr>
        <w:pStyle w:val="ListParagraph"/>
        <w:numPr>
          <w:ilvl w:val="0"/>
          <w:numId w:val="1"/>
        </w:numPr>
        <w:overflowPunct/>
        <w:autoSpaceDE/>
        <w:autoSpaceDN/>
        <w:adjustRightInd/>
        <w:spacing w:after="60"/>
        <w:contextualSpacing w:val="0"/>
        <w:textAlignment w:val="auto"/>
        <w:rPr>
          <w:rFonts w:cs="Arial"/>
        </w:rPr>
      </w:pPr>
      <w:bookmarkStart w:id="13" w:name="_Ref536531963"/>
      <w:r>
        <w:rPr>
          <w:rFonts w:cs="Arial"/>
        </w:rPr>
        <w:t xml:space="preserve">R2-1817934 – On </w:t>
      </w:r>
      <w:r w:rsidR="00573DA3" w:rsidRPr="00573DA3">
        <w:rPr>
          <w:rFonts w:cs="Arial"/>
        </w:rPr>
        <w:t>indicating LBT failure for NR-U</w:t>
      </w:r>
      <w:r w:rsidR="00573DA3">
        <w:rPr>
          <w:rFonts w:cs="Arial"/>
        </w:rPr>
        <w:t xml:space="preserve">, </w:t>
      </w:r>
      <w:r w:rsidR="00573DA3" w:rsidRPr="00573DA3">
        <w:rPr>
          <w:rFonts w:cs="Arial"/>
        </w:rPr>
        <w:t>Samsung</w:t>
      </w:r>
      <w:r w:rsidR="00573DA3">
        <w:rPr>
          <w:rFonts w:cs="Arial"/>
        </w:rPr>
        <w:t>, RAN2#104</w:t>
      </w:r>
      <w:bookmarkEnd w:id="13"/>
    </w:p>
    <w:bookmarkEnd w:id="4"/>
    <w:bookmarkEnd w:id="5"/>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B04A6" w14:textId="77777777" w:rsidR="00541CB3" w:rsidRDefault="00541CB3" w:rsidP="00BD754F">
      <w:pPr>
        <w:spacing w:after="0"/>
      </w:pPr>
      <w:r>
        <w:separator/>
      </w:r>
    </w:p>
  </w:endnote>
  <w:endnote w:type="continuationSeparator" w:id="0">
    <w:p w14:paraId="739AF1D6" w14:textId="77777777" w:rsidR="00541CB3" w:rsidRDefault="00541CB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BC4F0" w14:textId="77777777" w:rsidR="00541CB3" w:rsidRDefault="00541CB3" w:rsidP="00BD754F">
      <w:pPr>
        <w:spacing w:after="0"/>
      </w:pPr>
      <w:r>
        <w:separator/>
      </w:r>
    </w:p>
  </w:footnote>
  <w:footnote w:type="continuationSeparator" w:id="0">
    <w:p w14:paraId="5200CA2C" w14:textId="77777777" w:rsidR="00541CB3" w:rsidRDefault="00541CB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B36BC"/>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D4242"/>
    <w:multiLevelType w:val="hybridMultilevel"/>
    <w:tmpl w:val="AA46DDB0"/>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B70423"/>
    <w:multiLevelType w:val="hybridMultilevel"/>
    <w:tmpl w:val="A3C8B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75A61"/>
    <w:multiLevelType w:val="hybridMultilevel"/>
    <w:tmpl w:val="9DCAD66E"/>
    <w:lvl w:ilvl="0" w:tplc="BF4431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312F7"/>
    <w:multiLevelType w:val="hybridMultilevel"/>
    <w:tmpl w:val="EC9A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AAE04CA"/>
    <w:multiLevelType w:val="hybridMultilevel"/>
    <w:tmpl w:val="3FFAA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057EBC"/>
    <w:multiLevelType w:val="hybridMultilevel"/>
    <w:tmpl w:val="E68C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A48AC"/>
    <w:multiLevelType w:val="hybridMultilevel"/>
    <w:tmpl w:val="2248A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DA02E6"/>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A436D"/>
    <w:multiLevelType w:val="hybridMultilevel"/>
    <w:tmpl w:val="C15EAF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6468A"/>
    <w:multiLevelType w:val="hybridMultilevel"/>
    <w:tmpl w:val="BCA22A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A621E"/>
    <w:multiLevelType w:val="hybridMultilevel"/>
    <w:tmpl w:val="D4CC1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6"/>
  </w:num>
  <w:num w:numId="3">
    <w:abstractNumId w:val="4"/>
  </w:num>
  <w:num w:numId="4">
    <w:abstractNumId w:val="6"/>
  </w:num>
  <w:num w:numId="5">
    <w:abstractNumId w:val="3"/>
  </w:num>
  <w:num w:numId="6">
    <w:abstractNumId w:val="15"/>
  </w:num>
  <w:num w:numId="7">
    <w:abstractNumId w:val="9"/>
  </w:num>
  <w:num w:numId="8">
    <w:abstractNumId w:val="18"/>
  </w:num>
  <w:num w:numId="9">
    <w:abstractNumId w:val="14"/>
  </w:num>
  <w:num w:numId="10">
    <w:abstractNumId w:val="11"/>
  </w:num>
  <w:num w:numId="11">
    <w:abstractNumId w:val="12"/>
  </w:num>
  <w:num w:numId="12">
    <w:abstractNumId w:val="10"/>
  </w:num>
  <w:num w:numId="13">
    <w:abstractNumId w:val="8"/>
  </w:num>
  <w:num w:numId="14">
    <w:abstractNumId w:val="5"/>
  </w:num>
  <w:num w:numId="15">
    <w:abstractNumId w:val="17"/>
  </w:num>
  <w:num w:numId="16">
    <w:abstractNumId w:val="2"/>
  </w:num>
  <w:num w:numId="17">
    <w:abstractNumId w:val="7"/>
  </w:num>
  <w:num w:numId="18">
    <w:abstractNumId w:val="13"/>
  </w:num>
  <w:num w:numId="1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5BD0"/>
    <w:rsid w:val="00006836"/>
    <w:rsid w:val="00007A4E"/>
    <w:rsid w:val="0001248E"/>
    <w:rsid w:val="000138BB"/>
    <w:rsid w:val="00013EC0"/>
    <w:rsid w:val="00020058"/>
    <w:rsid w:val="00020447"/>
    <w:rsid w:val="0002340D"/>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5DEE"/>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160D"/>
    <w:rsid w:val="000C2175"/>
    <w:rsid w:val="000C3F75"/>
    <w:rsid w:val="000C40BF"/>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4170"/>
    <w:rsid w:val="000F42B1"/>
    <w:rsid w:val="00100B7F"/>
    <w:rsid w:val="00101F47"/>
    <w:rsid w:val="001033E8"/>
    <w:rsid w:val="0010558A"/>
    <w:rsid w:val="00105E7C"/>
    <w:rsid w:val="00110CDE"/>
    <w:rsid w:val="0011418A"/>
    <w:rsid w:val="00114B54"/>
    <w:rsid w:val="00115916"/>
    <w:rsid w:val="00117FCF"/>
    <w:rsid w:val="001200C3"/>
    <w:rsid w:val="0012170A"/>
    <w:rsid w:val="00123A73"/>
    <w:rsid w:val="00126EAE"/>
    <w:rsid w:val="0013003E"/>
    <w:rsid w:val="00130452"/>
    <w:rsid w:val="00130572"/>
    <w:rsid w:val="00133F22"/>
    <w:rsid w:val="00135C2C"/>
    <w:rsid w:val="00136932"/>
    <w:rsid w:val="00137626"/>
    <w:rsid w:val="001409B5"/>
    <w:rsid w:val="0014166E"/>
    <w:rsid w:val="001437C4"/>
    <w:rsid w:val="00144189"/>
    <w:rsid w:val="00146E0E"/>
    <w:rsid w:val="001471C3"/>
    <w:rsid w:val="00147A64"/>
    <w:rsid w:val="00147B2C"/>
    <w:rsid w:val="001507BC"/>
    <w:rsid w:val="00150907"/>
    <w:rsid w:val="00152C3B"/>
    <w:rsid w:val="00153F2A"/>
    <w:rsid w:val="001540A9"/>
    <w:rsid w:val="00155F66"/>
    <w:rsid w:val="00160E41"/>
    <w:rsid w:val="00161D21"/>
    <w:rsid w:val="00162B9B"/>
    <w:rsid w:val="00163F50"/>
    <w:rsid w:val="001642ED"/>
    <w:rsid w:val="001666CA"/>
    <w:rsid w:val="00166C94"/>
    <w:rsid w:val="001708D3"/>
    <w:rsid w:val="00170C0E"/>
    <w:rsid w:val="0017118B"/>
    <w:rsid w:val="001727E1"/>
    <w:rsid w:val="0017542E"/>
    <w:rsid w:val="00175C3D"/>
    <w:rsid w:val="00183824"/>
    <w:rsid w:val="00183C01"/>
    <w:rsid w:val="00186DF9"/>
    <w:rsid w:val="00190285"/>
    <w:rsid w:val="00192E61"/>
    <w:rsid w:val="001940E9"/>
    <w:rsid w:val="00196902"/>
    <w:rsid w:val="001975BE"/>
    <w:rsid w:val="001A04CE"/>
    <w:rsid w:val="001A111F"/>
    <w:rsid w:val="001A460C"/>
    <w:rsid w:val="001A50C3"/>
    <w:rsid w:val="001A5B22"/>
    <w:rsid w:val="001A762C"/>
    <w:rsid w:val="001A7937"/>
    <w:rsid w:val="001B0F53"/>
    <w:rsid w:val="001B268A"/>
    <w:rsid w:val="001B3DAC"/>
    <w:rsid w:val="001B4B48"/>
    <w:rsid w:val="001B5BCB"/>
    <w:rsid w:val="001B664D"/>
    <w:rsid w:val="001B7430"/>
    <w:rsid w:val="001B7AE9"/>
    <w:rsid w:val="001B7C2C"/>
    <w:rsid w:val="001C0038"/>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1C24"/>
    <w:rsid w:val="001E6778"/>
    <w:rsid w:val="001E7EA0"/>
    <w:rsid w:val="001F0640"/>
    <w:rsid w:val="001F200D"/>
    <w:rsid w:val="001F3205"/>
    <w:rsid w:val="001F3F17"/>
    <w:rsid w:val="001F419D"/>
    <w:rsid w:val="002007D8"/>
    <w:rsid w:val="0020188F"/>
    <w:rsid w:val="00201EE0"/>
    <w:rsid w:val="00202BE7"/>
    <w:rsid w:val="002049B5"/>
    <w:rsid w:val="00205076"/>
    <w:rsid w:val="002069B1"/>
    <w:rsid w:val="00207DCB"/>
    <w:rsid w:val="00210D8D"/>
    <w:rsid w:val="00212A8E"/>
    <w:rsid w:val="00212DC9"/>
    <w:rsid w:val="00215398"/>
    <w:rsid w:val="00215585"/>
    <w:rsid w:val="002163A1"/>
    <w:rsid w:val="0021683D"/>
    <w:rsid w:val="00217350"/>
    <w:rsid w:val="00217C3A"/>
    <w:rsid w:val="002213B5"/>
    <w:rsid w:val="00223E2A"/>
    <w:rsid w:val="00226207"/>
    <w:rsid w:val="00226D7F"/>
    <w:rsid w:val="00231B1F"/>
    <w:rsid w:val="00231F18"/>
    <w:rsid w:val="00235AD0"/>
    <w:rsid w:val="00237024"/>
    <w:rsid w:val="0023732C"/>
    <w:rsid w:val="00240B8C"/>
    <w:rsid w:val="002417CC"/>
    <w:rsid w:val="002420F9"/>
    <w:rsid w:val="00243802"/>
    <w:rsid w:val="0024415E"/>
    <w:rsid w:val="0024697E"/>
    <w:rsid w:val="00246EFA"/>
    <w:rsid w:val="002525E6"/>
    <w:rsid w:val="00253FF7"/>
    <w:rsid w:val="00254079"/>
    <w:rsid w:val="002579C0"/>
    <w:rsid w:val="00266B0F"/>
    <w:rsid w:val="002676A8"/>
    <w:rsid w:val="00267FBD"/>
    <w:rsid w:val="002703B9"/>
    <w:rsid w:val="00272FD2"/>
    <w:rsid w:val="0027426C"/>
    <w:rsid w:val="00274B7A"/>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61D8"/>
    <w:rsid w:val="002B63BA"/>
    <w:rsid w:val="002B6942"/>
    <w:rsid w:val="002B76BB"/>
    <w:rsid w:val="002C33FD"/>
    <w:rsid w:val="002C5B8E"/>
    <w:rsid w:val="002C6633"/>
    <w:rsid w:val="002D03AF"/>
    <w:rsid w:val="002D0BC0"/>
    <w:rsid w:val="002D1D0F"/>
    <w:rsid w:val="002D2024"/>
    <w:rsid w:val="002D26C1"/>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677D"/>
    <w:rsid w:val="00307E68"/>
    <w:rsid w:val="003113E7"/>
    <w:rsid w:val="00311810"/>
    <w:rsid w:val="00312695"/>
    <w:rsid w:val="003138D4"/>
    <w:rsid w:val="00314CD6"/>
    <w:rsid w:val="00315801"/>
    <w:rsid w:val="0031695B"/>
    <w:rsid w:val="00317700"/>
    <w:rsid w:val="00320C31"/>
    <w:rsid w:val="00321FCC"/>
    <w:rsid w:val="0032335A"/>
    <w:rsid w:val="003239C9"/>
    <w:rsid w:val="00325A97"/>
    <w:rsid w:val="00326028"/>
    <w:rsid w:val="00326A31"/>
    <w:rsid w:val="003303ED"/>
    <w:rsid w:val="003309A5"/>
    <w:rsid w:val="0033166C"/>
    <w:rsid w:val="00331C69"/>
    <w:rsid w:val="003326DA"/>
    <w:rsid w:val="0033358D"/>
    <w:rsid w:val="003361E7"/>
    <w:rsid w:val="00337BF0"/>
    <w:rsid w:val="003403EE"/>
    <w:rsid w:val="00340DD3"/>
    <w:rsid w:val="00341624"/>
    <w:rsid w:val="00341FA0"/>
    <w:rsid w:val="00346B67"/>
    <w:rsid w:val="003511CF"/>
    <w:rsid w:val="00351E73"/>
    <w:rsid w:val="003531F5"/>
    <w:rsid w:val="00360A53"/>
    <w:rsid w:val="00361021"/>
    <w:rsid w:val="003621D6"/>
    <w:rsid w:val="00363E7C"/>
    <w:rsid w:val="00367FA8"/>
    <w:rsid w:val="00370680"/>
    <w:rsid w:val="00370748"/>
    <w:rsid w:val="0037269E"/>
    <w:rsid w:val="0037360B"/>
    <w:rsid w:val="00373C0E"/>
    <w:rsid w:val="00373EAC"/>
    <w:rsid w:val="003747BD"/>
    <w:rsid w:val="0037612A"/>
    <w:rsid w:val="00376D29"/>
    <w:rsid w:val="00377670"/>
    <w:rsid w:val="003811D4"/>
    <w:rsid w:val="00381DCF"/>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04E2"/>
    <w:rsid w:val="003D1B4A"/>
    <w:rsid w:val="003D1D69"/>
    <w:rsid w:val="003D7074"/>
    <w:rsid w:val="003E23EB"/>
    <w:rsid w:val="003E61FD"/>
    <w:rsid w:val="003E6BA7"/>
    <w:rsid w:val="003F0559"/>
    <w:rsid w:val="003F22B4"/>
    <w:rsid w:val="003F6D73"/>
    <w:rsid w:val="0040040F"/>
    <w:rsid w:val="00401B83"/>
    <w:rsid w:val="004025F4"/>
    <w:rsid w:val="00402770"/>
    <w:rsid w:val="00406C54"/>
    <w:rsid w:val="0041064E"/>
    <w:rsid w:val="00411CFF"/>
    <w:rsid w:val="00411DAF"/>
    <w:rsid w:val="004132A1"/>
    <w:rsid w:val="004150E9"/>
    <w:rsid w:val="00415584"/>
    <w:rsid w:val="00415CB4"/>
    <w:rsid w:val="00416382"/>
    <w:rsid w:val="00416D57"/>
    <w:rsid w:val="00417195"/>
    <w:rsid w:val="00417A8D"/>
    <w:rsid w:val="00420EE1"/>
    <w:rsid w:val="004212EB"/>
    <w:rsid w:val="004218DA"/>
    <w:rsid w:val="00421E51"/>
    <w:rsid w:val="004228C3"/>
    <w:rsid w:val="00422E4E"/>
    <w:rsid w:val="004230E9"/>
    <w:rsid w:val="0042324C"/>
    <w:rsid w:val="004241E4"/>
    <w:rsid w:val="00425D4D"/>
    <w:rsid w:val="004301C1"/>
    <w:rsid w:val="00431D67"/>
    <w:rsid w:val="004328F9"/>
    <w:rsid w:val="0043338D"/>
    <w:rsid w:val="00434E37"/>
    <w:rsid w:val="00436BF1"/>
    <w:rsid w:val="00443A5C"/>
    <w:rsid w:val="00443F0A"/>
    <w:rsid w:val="00445453"/>
    <w:rsid w:val="00447249"/>
    <w:rsid w:val="0045514F"/>
    <w:rsid w:val="004566BB"/>
    <w:rsid w:val="004605AD"/>
    <w:rsid w:val="0046308F"/>
    <w:rsid w:val="0046313D"/>
    <w:rsid w:val="004649A5"/>
    <w:rsid w:val="00464BBE"/>
    <w:rsid w:val="00465A5E"/>
    <w:rsid w:val="00466480"/>
    <w:rsid w:val="00472105"/>
    <w:rsid w:val="00472764"/>
    <w:rsid w:val="004727AC"/>
    <w:rsid w:val="0047408E"/>
    <w:rsid w:val="00474B0F"/>
    <w:rsid w:val="0047555E"/>
    <w:rsid w:val="00475C2A"/>
    <w:rsid w:val="00475CC5"/>
    <w:rsid w:val="00476746"/>
    <w:rsid w:val="00480BB2"/>
    <w:rsid w:val="004824AC"/>
    <w:rsid w:val="004837BC"/>
    <w:rsid w:val="004841FD"/>
    <w:rsid w:val="004854D7"/>
    <w:rsid w:val="004866CB"/>
    <w:rsid w:val="004901E3"/>
    <w:rsid w:val="0049088A"/>
    <w:rsid w:val="00491F5D"/>
    <w:rsid w:val="00492ECE"/>
    <w:rsid w:val="0049305F"/>
    <w:rsid w:val="004A0D52"/>
    <w:rsid w:val="004A1C70"/>
    <w:rsid w:val="004A1C90"/>
    <w:rsid w:val="004A2F5E"/>
    <w:rsid w:val="004B0319"/>
    <w:rsid w:val="004B189A"/>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E04A7"/>
    <w:rsid w:val="004E1F46"/>
    <w:rsid w:val="004E262D"/>
    <w:rsid w:val="004E4362"/>
    <w:rsid w:val="004E4674"/>
    <w:rsid w:val="004E4783"/>
    <w:rsid w:val="004E4D2A"/>
    <w:rsid w:val="004E630A"/>
    <w:rsid w:val="004F21E5"/>
    <w:rsid w:val="004F2212"/>
    <w:rsid w:val="004F44C5"/>
    <w:rsid w:val="00500584"/>
    <w:rsid w:val="00501E1B"/>
    <w:rsid w:val="005026F7"/>
    <w:rsid w:val="0050283E"/>
    <w:rsid w:val="00504C14"/>
    <w:rsid w:val="00506E06"/>
    <w:rsid w:val="005073A4"/>
    <w:rsid w:val="00514C7A"/>
    <w:rsid w:val="00523021"/>
    <w:rsid w:val="00524C9B"/>
    <w:rsid w:val="00527B92"/>
    <w:rsid w:val="00527C56"/>
    <w:rsid w:val="00536E77"/>
    <w:rsid w:val="005376B2"/>
    <w:rsid w:val="00540A90"/>
    <w:rsid w:val="00541CB3"/>
    <w:rsid w:val="00541DB9"/>
    <w:rsid w:val="0054312B"/>
    <w:rsid w:val="00545EB1"/>
    <w:rsid w:val="00546F10"/>
    <w:rsid w:val="0054798E"/>
    <w:rsid w:val="005519B7"/>
    <w:rsid w:val="0055209F"/>
    <w:rsid w:val="00552AD6"/>
    <w:rsid w:val="0055718E"/>
    <w:rsid w:val="00561EE5"/>
    <w:rsid w:val="00562004"/>
    <w:rsid w:val="00562DAE"/>
    <w:rsid w:val="00562F03"/>
    <w:rsid w:val="00564848"/>
    <w:rsid w:val="00565DC0"/>
    <w:rsid w:val="00572DEF"/>
    <w:rsid w:val="00573DA3"/>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5F6"/>
    <w:rsid w:val="005D591C"/>
    <w:rsid w:val="005D6A9B"/>
    <w:rsid w:val="005D6BE8"/>
    <w:rsid w:val="005E2DE6"/>
    <w:rsid w:val="005E6FFE"/>
    <w:rsid w:val="005F022D"/>
    <w:rsid w:val="005F107B"/>
    <w:rsid w:val="005F140B"/>
    <w:rsid w:val="005F1CE9"/>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3D3B"/>
    <w:rsid w:val="006241F6"/>
    <w:rsid w:val="00624205"/>
    <w:rsid w:val="00624786"/>
    <w:rsid w:val="00624B5A"/>
    <w:rsid w:val="00625D29"/>
    <w:rsid w:val="006306A6"/>
    <w:rsid w:val="006318F5"/>
    <w:rsid w:val="006342B4"/>
    <w:rsid w:val="006400FB"/>
    <w:rsid w:val="00640A32"/>
    <w:rsid w:val="006415CA"/>
    <w:rsid w:val="006463D1"/>
    <w:rsid w:val="00646415"/>
    <w:rsid w:val="00647604"/>
    <w:rsid w:val="006515C6"/>
    <w:rsid w:val="00651B39"/>
    <w:rsid w:val="006546D2"/>
    <w:rsid w:val="006552CF"/>
    <w:rsid w:val="00655C14"/>
    <w:rsid w:val="0066013F"/>
    <w:rsid w:val="00661A57"/>
    <w:rsid w:val="00663D7B"/>
    <w:rsid w:val="00663DCF"/>
    <w:rsid w:val="0066440A"/>
    <w:rsid w:val="00664CF7"/>
    <w:rsid w:val="00672349"/>
    <w:rsid w:val="00672781"/>
    <w:rsid w:val="00674853"/>
    <w:rsid w:val="00674925"/>
    <w:rsid w:val="00677BCF"/>
    <w:rsid w:val="006806B3"/>
    <w:rsid w:val="00681A6A"/>
    <w:rsid w:val="0068403A"/>
    <w:rsid w:val="00684A8A"/>
    <w:rsid w:val="0068501E"/>
    <w:rsid w:val="0068537B"/>
    <w:rsid w:val="00685D70"/>
    <w:rsid w:val="006867BE"/>
    <w:rsid w:val="00686BED"/>
    <w:rsid w:val="006876AE"/>
    <w:rsid w:val="00687CEB"/>
    <w:rsid w:val="00690449"/>
    <w:rsid w:val="00690940"/>
    <w:rsid w:val="00692358"/>
    <w:rsid w:val="00693560"/>
    <w:rsid w:val="0069420C"/>
    <w:rsid w:val="006A1BBE"/>
    <w:rsid w:val="006A2060"/>
    <w:rsid w:val="006A2E2D"/>
    <w:rsid w:val="006A40C0"/>
    <w:rsid w:val="006A4A26"/>
    <w:rsid w:val="006B056D"/>
    <w:rsid w:val="006B0A23"/>
    <w:rsid w:val="006B165C"/>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5A35"/>
    <w:rsid w:val="006D6345"/>
    <w:rsid w:val="006E05E6"/>
    <w:rsid w:val="006E27F5"/>
    <w:rsid w:val="006E30CB"/>
    <w:rsid w:val="006E3DC5"/>
    <w:rsid w:val="006F17FA"/>
    <w:rsid w:val="006F3F74"/>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5998"/>
    <w:rsid w:val="007672C6"/>
    <w:rsid w:val="0077005B"/>
    <w:rsid w:val="00771F63"/>
    <w:rsid w:val="007739A0"/>
    <w:rsid w:val="00782238"/>
    <w:rsid w:val="007822F5"/>
    <w:rsid w:val="00783B45"/>
    <w:rsid w:val="00783EB9"/>
    <w:rsid w:val="00784C60"/>
    <w:rsid w:val="00785999"/>
    <w:rsid w:val="00785C73"/>
    <w:rsid w:val="007903F5"/>
    <w:rsid w:val="00791B00"/>
    <w:rsid w:val="00791D4F"/>
    <w:rsid w:val="0079295F"/>
    <w:rsid w:val="00795B44"/>
    <w:rsid w:val="007A073B"/>
    <w:rsid w:val="007A0FAE"/>
    <w:rsid w:val="007A3ED0"/>
    <w:rsid w:val="007A439F"/>
    <w:rsid w:val="007A56CF"/>
    <w:rsid w:val="007B3610"/>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6C5F"/>
    <w:rsid w:val="007E6EE0"/>
    <w:rsid w:val="007F09B9"/>
    <w:rsid w:val="007F2EEF"/>
    <w:rsid w:val="007F4089"/>
    <w:rsid w:val="007F433E"/>
    <w:rsid w:val="007F4466"/>
    <w:rsid w:val="007F4FCC"/>
    <w:rsid w:val="007F5082"/>
    <w:rsid w:val="007F568E"/>
    <w:rsid w:val="007F7597"/>
    <w:rsid w:val="00801CAA"/>
    <w:rsid w:val="008071DF"/>
    <w:rsid w:val="008107E6"/>
    <w:rsid w:val="00811490"/>
    <w:rsid w:val="008140B0"/>
    <w:rsid w:val="00814577"/>
    <w:rsid w:val="00814C55"/>
    <w:rsid w:val="00815A39"/>
    <w:rsid w:val="00816062"/>
    <w:rsid w:val="00817344"/>
    <w:rsid w:val="00820897"/>
    <w:rsid w:val="008239A2"/>
    <w:rsid w:val="00823A79"/>
    <w:rsid w:val="00824F7C"/>
    <w:rsid w:val="00827E48"/>
    <w:rsid w:val="00830F98"/>
    <w:rsid w:val="0083318F"/>
    <w:rsid w:val="00834EA9"/>
    <w:rsid w:val="0083568D"/>
    <w:rsid w:val="008356AE"/>
    <w:rsid w:val="00836466"/>
    <w:rsid w:val="008371E4"/>
    <w:rsid w:val="00837953"/>
    <w:rsid w:val="00841CC1"/>
    <w:rsid w:val="00841D49"/>
    <w:rsid w:val="00842C0C"/>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D06"/>
    <w:rsid w:val="008A1FFD"/>
    <w:rsid w:val="008A2E7F"/>
    <w:rsid w:val="008A3B76"/>
    <w:rsid w:val="008B0CBD"/>
    <w:rsid w:val="008B14F9"/>
    <w:rsid w:val="008B64FC"/>
    <w:rsid w:val="008B7B72"/>
    <w:rsid w:val="008C0489"/>
    <w:rsid w:val="008C0B6C"/>
    <w:rsid w:val="008C0DB1"/>
    <w:rsid w:val="008C1EC8"/>
    <w:rsid w:val="008C2834"/>
    <w:rsid w:val="008C4C86"/>
    <w:rsid w:val="008C6ADE"/>
    <w:rsid w:val="008D0D00"/>
    <w:rsid w:val="008D0EDC"/>
    <w:rsid w:val="008D1873"/>
    <w:rsid w:val="008D2BB7"/>
    <w:rsid w:val="008D381B"/>
    <w:rsid w:val="008D71E5"/>
    <w:rsid w:val="008E0EC1"/>
    <w:rsid w:val="008E1F16"/>
    <w:rsid w:val="008E218C"/>
    <w:rsid w:val="008E2F1F"/>
    <w:rsid w:val="008E3858"/>
    <w:rsid w:val="008E5FD3"/>
    <w:rsid w:val="008F16CE"/>
    <w:rsid w:val="008F21FC"/>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3245"/>
    <w:rsid w:val="009245DB"/>
    <w:rsid w:val="009271A8"/>
    <w:rsid w:val="00935BE0"/>
    <w:rsid w:val="00936675"/>
    <w:rsid w:val="009375D8"/>
    <w:rsid w:val="009375F2"/>
    <w:rsid w:val="00940BAC"/>
    <w:rsid w:val="00941315"/>
    <w:rsid w:val="009427F6"/>
    <w:rsid w:val="0094700E"/>
    <w:rsid w:val="009510F5"/>
    <w:rsid w:val="00951E4D"/>
    <w:rsid w:val="0095508D"/>
    <w:rsid w:val="00956BA5"/>
    <w:rsid w:val="00957D25"/>
    <w:rsid w:val="009634E3"/>
    <w:rsid w:val="00966B42"/>
    <w:rsid w:val="00966DC1"/>
    <w:rsid w:val="00967FA3"/>
    <w:rsid w:val="00970848"/>
    <w:rsid w:val="00972DFF"/>
    <w:rsid w:val="009743F6"/>
    <w:rsid w:val="0097743E"/>
    <w:rsid w:val="00983C01"/>
    <w:rsid w:val="0098478E"/>
    <w:rsid w:val="00985854"/>
    <w:rsid w:val="009868A6"/>
    <w:rsid w:val="00986A39"/>
    <w:rsid w:val="00987953"/>
    <w:rsid w:val="0099013F"/>
    <w:rsid w:val="0099295A"/>
    <w:rsid w:val="00993ADA"/>
    <w:rsid w:val="00994315"/>
    <w:rsid w:val="00994B4F"/>
    <w:rsid w:val="009A1679"/>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4BBA"/>
    <w:rsid w:val="00A10647"/>
    <w:rsid w:val="00A203DA"/>
    <w:rsid w:val="00A21F35"/>
    <w:rsid w:val="00A2283B"/>
    <w:rsid w:val="00A24B3F"/>
    <w:rsid w:val="00A260D5"/>
    <w:rsid w:val="00A27337"/>
    <w:rsid w:val="00A276B6"/>
    <w:rsid w:val="00A3241D"/>
    <w:rsid w:val="00A3446A"/>
    <w:rsid w:val="00A365A0"/>
    <w:rsid w:val="00A3732B"/>
    <w:rsid w:val="00A40BA1"/>
    <w:rsid w:val="00A40FF8"/>
    <w:rsid w:val="00A42311"/>
    <w:rsid w:val="00A42F3B"/>
    <w:rsid w:val="00A453DB"/>
    <w:rsid w:val="00A47B9E"/>
    <w:rsid w:val="00A5104D"/>
    <w:rsid w:val="00A55C3A"/>
    <w:rsid w:val="00A575BB"/>
    <w:rsid w:val="00A578BA"/>
    <w:rsid w:val="00A64AED"/>
    <w:rsid w:val="00A67926"/>
    <w:rsid w:val="00A70661"/>
    <w:rsid w:val="00A72E02"/>
    <w:rsid w:val="00A75757"/>
    <w:rsid w:val="00A7685B"/>
    <w:rsid w:val="00A839EA"/>
    <w:rsid w:val="00A84AD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E1B2C"/>
    <w:rsid w:val="00AE28A0"/>
    <w:rsid w:val="00AE3346"/>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12A"/>
    <w:rsid w:val="00B15628"/>
    <w:rsid w:val="00B16513"/>
    <w:rsid w:val="00B165B7"/>
    <w:rsid w:val="00B170B6"/>
    <w:rsid w:val="00B17A7A"/>
    <w:rsid w:val="00B21BB7"/>
    <w:rsid w:val="00B25D2B"/>
    <w:rsid w:val="00B261A6"/>
    <w:rsid w:val="00B316E3"/>
    <w:rsid w:val="00B32E21"/>
    <w:rsid w:val="00B33AF8"/>
    <w:rsid w:val="00B33CCF"/>
    <w:rsid w:val="00B34989"/>
    <w:rsid w:val="00B3544C"/>
    <w:rsid w:val="00B36A08"/>
    <w:rsid w:val="00B37A11"/>
    <w:rsid w:val="00B402E5"/>
    <w:rsid w:val="00B413D4"/>
    <w:rsid w:val="00B472B9"/>
    <w:rsid w:val="00B47679"/>
    <w:rsid w:val="00B47CC1"/>
    <w:rsid w:val="00B52211"/>
    <w:rsid w:val="00B52229"/>
    <w:rsid w:val="00B53BAC"/>
    <w:rsid w:val="00B548F9"/>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2A67"/>
    <w:rsid w:val="00B82EF0"/>
    <w:rsid w:val="00B84775"/>
    <w:rsid w:val="00B84BF7"/>
    <w:rsid w:val="00B8711F"/>
    <w:rsid w:val="00B8732B"/>
    <w:rsid w:val="00B87550"/>
    <w:rsid w:val="00B90949"/>
    <w:rsid w:val="00B9322B"/>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6EE"/>
    <w:rsid w:val="00BF5C68"/>
    <w:rsid w:val="00BF7D40"/>
    <w:rsid w:val="00C002B2"/>
    <w:rsid w:val="00C00B75"/>
    <w:rsid w:val="00C01557"/>
    <w:rsid w:val="00C02287"/>
    <w:rsid w:val="00C04394"/>
    <w:rsid w:val="00C05565"/>
    <w:rsid w:val="00C05933"/>
    <w:rsid w:val="00C063BB"/>
    <w:rsid w:val="00C0715C"/>
    <w:rsid w:val="00C0785F"/>
    <w:rsid w:val="00C10A6D"/>
    <w:rsid w:val="00C11184"/>
    <w:rsid w:val="00C11FA2"/>
    <w:rsid w:val="00C12A49"/>
    <w:rsid w:val="00C1340E"/>
    <w:rsid w:val="00C1386E"/>
    <w:rsid w:val="00C14120"/>
    <w:rsid w:val="00C1621B"/>
    <w:rsid w:val="00C2017F"/>
    <w:rsid w:val="00C21525"/>
    <w:rsid w:val="00C22C87"/>
    <w:rsid w:val="00C31323"/>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67195"/>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D170C"/>
    <w:rsid w:val="00CD2EE4"/>
    <w:rsid w:val="00CD3075"/>
    <w:rsid w:val="00CD671C"/>
    <w:rsid w:val="00CE035B"/>
    <w:rsid w:val="00CE131D"/>
    <w:rsid w:val="00CE257E"/>
    <w:rsid w:val="00CF0495"/>
    <w:rsid w:val="00CF1543"/>
    <w:rsid w:val="00CF16C9"/>
    <w:rsid w:val="00CF5334"/>
    <w:rsid w:val="00CF5EE5"/>
    <w:rsid w:val="00CF72CE"/>
    <w:rsid w:val="00D00D2F"/>
    <w:rsid w:val="00D02D94"/>
    <w:rsid w:val="00D03A1E"/>
    <w:rsid w:val="00D047FB"/>
    <w:rsid w:val="00D061F1"/>
    <w:rsid w:val="00D0706E"/>
    <w:rsid w:val="00D07128"/>
    <w:rsid w:val="00D10715"/>
    <w:rsid w:val="00D11746"/>
    <w:rsid w:val="00D124C3"/>
    <w:rsid w:val="00D13F9C"/>
    <w:rsid w:val="00D14684"/>
    <w:rsid w:val="00D14A39"/>
    <w:rsid w:val="00D14A97"/>
    <w:rsid w:val="00D16D78"/>
    <w:rsid w:val="00D175A2"/>
    <w:rsid w:val="00D21672"/>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813"/>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E5"/>
    <w:rsid w:val="00DA1004"/>
    <w:rsid w:val="00DA4FE7"/>
    <w:rsid w:val="00DB154D"/>
    <w:rsid w:val="00DB1A89"/>
    <w:rsid w:val="00DB3DA7"/>
    <w:rsid w:val="00DB5049"/>
    <w:rsid w:val="00DB65BA"/>
    <w:rsid w:val="00DB6C02"/>
    <w:rsid w:val="00DC075C"/>
    <w:rsid w:val="00DC1063"/>
    <w:rsid w:val="00DC1B9C"/>
    <w:rsid w:val="00DC1FA8"/>
    <w:rsid w:val="00DC41D9"/>
    <w:rsid w:val="00DC5210"/>
    <w:rsid w:val="00DC56A7"/>
    <w:rsid w:val="00DC5730"/>
    <w:rsid w:val="00DC79EE"/>
    <w:rsid w:val="00DC7EF5"/>
    <w:rsid w:val="00DD03C4"/>
    <w:rsid w:val="00DD45FD"/>
    <w:rsid w:val="00DD63DB"/>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5A7"/>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2A2"/>
    <w:rsid w:val="00EA489C"/>
    <w:rsid w:val="00EA49BA"/>
    <w:rsid w:val="00EA4EF5"/>
    <w:rsid w:val="00EA5C61"/>
    <w:rsid w:val="00EB0050"/>
    <w:rsid w:val="00EB2AB4"/>
    <w:rsid w:val="00EB339C"/>
    <w:rsid w:val="00EB3E8F"/>
    <w:rsid w:val="00EB6537"/>
    <w:rsid w:val="00EC039B"/>
    <w:rsid w:val="00EC2562"/>
    <w:rsid w:val="00EC36AE"/>
    <w:rsid w:val="00EC484E"/>
    <w:rsid w:val="00EC6AE0"/>
    <w:rsid w:val="00EC6B51"/>
    <w:rsid w:val="00EC6FFD"/>
    <w:rsid w:val="00EC7323"/>
    <w:rsid w:val="00ED46B0"/>
    <w:rsid w:val="00ED4E2F"/>
    <w:rsid w:val="00ED59B4"/>
    <w:rsid w:val="00ED6E93"/>
    <w:rsid w:val="00EE41B7"/>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26F31"/>
    <w:rsid w:val="00F306F2"/>
    <w:rsid w:val="00F3163C"/>
    <w:rsid w:val="00F31D36"/>
    <w:rsid w:val="00F32156"/>
    <w:rsid w:val="00F328DD"/>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811D7"/>
    <w:rsid w:val="00F82D33"/>
    <w:rsid w:val="00F8321D"/>
    <w:rsid w:val="00F85E44"/>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6C47"/>
    <w:rsid w:val="00FB71BC"/>
    <w:rsid w:val="00FB7FD4"/>
    <w:rsid w:val="00FC05A3"/>
    <w:rsid w:val="00FC2060"/>
    <w:rsid w:val="00FC3C72"/>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61F"/>
    <w:rsid w:val="00FE485E"/>
    <w:rsid w:val="00FE569C"/>
    <w:rsid w:val="00FE7C29"/>
    <w:rsid w:val="00FE7FBD"/>
    <w:rsid w:val="00FF0B0A"/>
    <w:rsid w:val="00FF230F"/>
    <w:rsid w:val="00FF3D29"/>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2019-02-14T11:13:00Z</dcterms:created>
  <dcterms:modified xsi:type="dcterms:W3CDTF">2019-02-14T11:13:00Z</dcterms:modified>
</cp:coreProperties>
</file>